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B6" w:rsidRPr="002176B6" w:rsidRDefault="002176B6" w:rsidP="002176B6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bookmarkStart w:id="0" w:name="_GoBack"/>
      <w:bookmarkEnd w:id="0"/>
      <w:r w:rsidRPr="002176B6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6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46"/>
        <w:gridCol w:w="2422"/>
        <w:gridCol w:w="1806"/>
        <w:gridCol w:w="1822"/>
        <w:gridCol w:w="2111"/>
        <w:gridCol w:w="6241"/>
      </w:tblGrid>
      <w:tr w:rsidR="002176B6" w:rsidRPr="002176B6" w:rsidTr="00F3677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093C23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ОБЖ</w:t>
            </w:r>
          </w:p>
        </w:tc>
      </w:tr>
      <w:tr w:rsidR="002176B6" w:rsidRPr="002176B6" w:rsidTr="00F3677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0B160B" w:rsidP="002176B6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9</w:t>
            </w:r>
            <w:r w:rsidR="002176B6" w:rsidRPr="002176B6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2176B6" w:rsidRPr="002176B6" w:rsidTr="00F3677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176B6" w:rsidRPr="002176B6" w:rsidTr="00F3677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:rsidR="002176B6" w:rsidRPr="002176B6" w:rsidRDefault="002176B6" w:rsidP="002176B6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ФГОС ООО 2021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 xml:space="preserve">учебного плана </w:t>
            </w:r>
            <w:bookmarkStart w:id="1" w:name="_Hlk137563000"/>
            <w:r w:rsidRPr="002176B6">
              <w:rPr>
                <w:rFonts w:eastAsia="Calibri" w:cs="Times New Roman"/>
                <w:kern w:val="2"/>
                <w:szCs w:val="28"/>
              </w:rPr>
              <w:t xml:space="preserve">АНОО «Дом знаний» </w:t>
            </w:r>
            <w:bookmarkEnd w:id="1"/>
            <w:r w:rsidRPr="002176B6">
              <w:rPr>
                <w:rFonts w:eastAsia="Calibri" w:cs="Times New Roman"/>
                <w:kern w:val="2"/>
                <w:szCs w:val="28"/>
              </w:rPr>
              <w:t>на 2023-2024 учебный год.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положения о рабочей прогр</w:t>
            </w:r>
            <w:r w:rsidR="00093C23">
              <w:rPr>
                <w:rFonts w:eastAsia="Calibri" w:cs="Times New Roman"/>
                <w:szCs w:val="28"/>
              </w:rPr>
              <w:t>амме по учебному предмету ОБЖ</w:t>
            </w:r>
            <w:r w:rsidRPr="002176B6">
              <w:rPr>
                <w:rFonts w:eastAsia="Calibri" w:cs="Times New Roman"/>
                <w:szCs w:val="28"/>
              </w:rPr>
              <w:t xml:space="preserve">, курсу внеурочной деятельности АНОО «Дом знаний» на 2023-2024 учебный год. 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>календарного учебного графика</w:t>
            </w:r>
            <w:r w:rsidR="00093C23">
              <w:rPr>
                <w:rFonts w:eastAsia="Calibri" w:cs="Times New Roman"/>
                <w:kern w:val="2"/>
                <w:szCs w:val="28"/>
              </w:rPr>
              <w:t xml:space="preserve"> на 2023-2024</w:t>
            </w:r>
            <w:r w:rsidRPr="002176B6">
              <w:rPr>
                <w:rFonts w:eastAsia="Calibri" w:cs="Times New Roman"/>
                <w:kern w:val="2"/>
                <w:szCs w:val="28"/>
              </w:rPr>
              <w:t xml:space="preserve"> учебный год;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</w:rPr>
            </w:pPr>
            <w:r w:rsidRPr="002176B6">
              <w:rPr>
                <w:rFonts w:eastAsia="Calibri" w:cs="Times New Roman"/>
                <w:kern w:val="2"/>
                <w:szCs w:val="28"/>
              </w:rPr>
              <w:t>федерального перечня учебников;</w:t>
            </w:r>
          </w:p>
          <w:p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:rsidR="002176B6" w:rsidRPr="00AD0614" w:rsidRDefault="00F3677F" w:rsidP="00AD0614">
            <w:pPr>
              <w:spacing w:after="0" w:line="276" w:lineRule="auto"/>
              <w:ind w:left="708"/>
              <w:jc w:val="both"/>
              <w:rPr>
                <w:szCs w:val="28"/>
                <w:u w:val="single"/>
              </w:rPr>
            </w:pPr>
            <w:r>
              <w:rPr>
                <w:rFonts w:eastAsia="Calibri" w:cs="Times New Roman"/>
                <w:szCs w:val="28"/>
              </w:rPr>
              <w:t>Программа составлена на основе </w:t>
            </w:r>
            <w:r w:rsidRPr="009E7A1A">
              <w:rPr>
                <w:rFonts w:eastAsia="Calibri" w:cs="Times New Roman"/>
                <w:iCs/>
                <w:szCs w:val="28"/>
              </w:rPr>
              <w:t>Федерального государственного образовательного стандарта основного общего образования, Примерной основной образовательной программы образовательного учреждения.</w:t>
            </w:r>
            <w:r w:rsidRPr="009E7A1A">
              <w:rPr>
                <w:rFonts w:eastAsia="Calibri" w:cs="Times New Roman"/>
                <w:szCs w:val="28"/>
              </w:rPr>
              <w:t xml:space="preserve"> Основная школа / [сост. С. Н. Егорова]. — М.: Просвещение, 2023 год (Стандарты второго поколения),</w:t>
            </w:r>
            <w:r w:rsidR="00FB5D31">
              <w:rPr>
                <w:rFonts w:eastAsia="Calibri" w:cs="Times New Roman"/>
                <w:szCs w:val="28"/>
              </w:rPr>
              <w:t xml:space="preserve"> Программа</w:t>
            </w:r>
            <w:r>
              <w:rPr>
                <w:rFonts w:eastAsia="Calibri" w:cs="Times New Roman"/>
                <w:szCs w:val="28"/>
              </w:rPr>
              <w:t xml:space="preserve"> по основам безопасности жизнедеятельности для 5–9 классов (автор Б. О. Хренников</w:t>
            </w:r>
            <w:proofErr w:type="gramStart"/>
            <w:r>
              <w:rPr>
                <w:rFonts w:eastAsia="Calibri" w:cs="Times New Roman"/>
                <w:szCs w:val="28"/>
              </w:rPr>
              <w:t xml:space="preserve">.; </w:t>
            </w:r>
            <w:proofErr w:type="gramEnd"/>
            <w:r>
              <w:rPr>
                <w:rFonts w:eastAsia="Calibri" w:cs="Times New Roman"/>
                <w:szCs w:val="28"/>
              </w:rPr>
              <w:t>М.: «Просвещение», 2023).</w:t>
            </w:r>
          </w:p>
        </w:tc>
      </w:tr>
      <w:tr w:rsidR="002176B6" w:rsidRPr="002176B6" w:rsidTr="00F3677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77F" w:rsidRPr="002176B6" w:rsidRDefault="00F3677F" w:rsidP="00F3677F">
            <w:pPr>
              <w:shd w:val="clear" w:color="auto" w:fill="FFFFFF"/>
              <w:spacing w:after="150" w:line="276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реподавание ведется по учебнику </w:t>
            </w:r>
            <w:r w:rsidRPr="00367177">
              <w:rPr>
                <w:szCs w:val="28"/>
              </w:rPr>
              <w:t>«Основы б</w:t>
            </w:r>
            <w:r>
              <w:rPr>
                <w:szCs w:val="28"/>
              </w:rPr>
              <w:t xml:space="preserve">езопасности жизнедеятельности» 9 класс.  </w:t>
            </w:r>
            <w:r w:rsidRPr="00367177">
              <w:rPr>
                <w:szCs w:val="28"/>
              </w:rPr>
              <w:t xml:space="preserve">Смирнов А.Т. Хренников </w:t>
            </w:r>
            <w:r w:rsidRPr="00367177">
              <w:rPr>
                <w:szCs w:val="28"/>
              </w:rPr>
              <w:lastRenderedPageBreak/>
              <w:t xml:space="preserve">Б.О. под редакцией Смирнова А.Т. Москва. Издательство </w:t>
            </w:r>
            <w:r w:rsidR="00FB5D31" w:rsidRPr="001B482D">
              <w:rPr>
                <w:rFonts w:eastAsia="Calibri" w:cs="Times New Roman"/>
                <w:szCs w:val="28"/>
              </w:rPr>
              <w:t>М.: «</w:t>
            </w:r>
            <w:r w:rsidR="00FB5D31">
              <w:rPr>
                <w:rFonts w:eastAsia="Calibri" w:cs="Times New Roman"/>
                <w:szCs w:val="28"/>
              </w:rPr>
              <w:t>Просвещение</w:t>
            </w:r>
            <w:r w:rsidR="00FB5D31" w:rsidRPr="001B482D">
              <w:rPr>
                <w:rFonts w:eastAsia="Calibri" w:cs="Times New Roman"/>
                <w:szCs w:val="28"/>
              </w:rPr>
              <w:t>», 20</w:t>
            </w:r>
            <w:r w:rsidR="00FB5D31">
              <w:rPr>
                <w:rFonts w:eastAsia="Calibri" w:cs="Times New Roman"/>
                <w:szCs w:val="28"/>
              </w:rPr>
              <w:t>23</w:t>
            </w:r>
            <w:r w:rsidRPr="00367177">
              <w:rPr>
                <w:szCs w:val="28"/>
              </w:rPr>
              <w:t xml:space="preserve">, 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входящим в Федеральный перечень учебников, утвержденных Министерством образования и науки Российской Федерации.</w:t>
            </w:r>
          </w:p>
          <w:p w:rsidR="00F3677F" w:rsidRPr="00D2001D" w:rsidRDefault="00F3677F" w:rsidP="00F3677F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2001D">
              <w:rPr>
                <w:rStyle w:val="c2"/>
                <w:color w:val="000000"/>
                <w:szCs w:val="28"/>
              </w:rPr>
              <w:t>Примерная программа основного общего образования по основам безопасности жизнедеятельности для 8 класса авторская программа (авторский коллектив под руководством Хренникова Б. О.).</w:t>
            </w:r>
          </w:p>
          <w:p w:rsidR="00F3677F" w:rsidRPr="00D2001D" w:rsidRDefault="00F3677F" w:rsidP="00F3677F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2001D">
              <w:rPr>
                <w:rFonts w:eastAsia="Calibri" w:cs="Times New Roman"/>
                <w:iCs/>
                <w:szCs w:val="28"/>
              </w:rPr>
              <w:t>Примерн</w:t>
            </w:r>
            <w:r>
              <w:rPr>
                <w:rFonts w:eastAsia="Calibri" w:cs="Times New Roman"/>
                <w:iCs/>
                <w:szCs w:val="28"/>
              </w:rPr>
              <w:t>ая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основн</w:t>
            </w:r>
            <w:r>
              <w:rPr>
                <w:rFonts w:eastAsia="Calibri" w:cs="Times New Roman"/>
                <w:iCs/>
                <w:szCs w:val="28"/>
              </w:rPr>
              <w:t>ая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образовательн</w:t>
            </w:r>
            <w:r>
              <w:rPr>
                <w:rFonts w:eastAsia="Calibri" w:cs="Times New Roman"/>
                <w:iCs/>
                <w:szCs w:val="28"/>
              </w:rPr>
              <w:t>ая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программ</w:t>
            </w:r>
            <w:r>
              <w:rPr>
                <w:rFonts w:eastAsia="Calibri" w:cs="Times New Roman"/>
                <w:iCs/>
                <w:szCs w:val="28"/>
              </w:rPr>
              <w:t>а</w:t>
            </w:r>
            <w:r w:rsidRPr="00D2001D">
              <w:rPr>
                <w:rFonts w:eastAsia="Calibri" w:cs="Times New Roman"/>
                <w:iCs/>
                <w:szCs w:val="28"/>
              </w:rPr>
              <w:t xml:space="preserve"> образовательного учреждения.</w:t>
            </w:r>
            <w:r w:rsidRPr="00D2001D">
              <w:rPr>
                <w:rFonts w:eastAsia="Calibri" w:cs="Times New Roman"/>
                <w:szCs w:val="28"/>
              </w:rPr>
              <w:t xml:space="preserve"> Основная школа / [сост. С. Н. Егорова]. — М.: Просвещение, 2023 год (Стандарты второго поколения</w:t>
            </w:r>
            <w:r>
              <w:rPr>
                <w:rFonts w:eastAsia="Calibri" w:cs="Times New Roman"/>
                <w:szCs w:val="28"/>
              </w:rPr>
              <w:t xml:space="preserve">), </w:t>
            </w:r>
          </w:p>
          <w:p w:rsidR="002176B6" w:rsidRPr="00953A51" w:rsidRDefault="00F3677F" w:rsidP="00F3677F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t xml:space="preserve">Методическое пособие для учителя к завершённой предметной линии учебников под редакцией С. Н. Егорова «Основы безопасности жизнедеятельности. 9 класс», </w:t>
            </w:r>
            <w:r w:rsidRPr="00D2001D">
              <w:rPr>
                <w:rFonts w:eastAsia="Calibri" w:cs="Times New Roman"/>
                <w:szCs w:val="28"/>
              </w:rPr>
              <w:t xml:space="preserve"> М.: Просвещение, 2023 год</w:t>
            </w:r>
          </w:p>
        </w:tc>
      </w:tr>
      <w:tr w:rsidR="002176B6" w:rsidRPr="002176B6" w:rsidTr="00F3677F">
        <w:trPr>
          <w:trHeight w:val="15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Цели  обучения </w:t>
            </w:r>
            <w:r w:rsidR="00EB5A7F">
              <w:rPr>
                <w:rFonts w:eastAsia="Times New Roman" w:cs="Times New Roman"/>
                <w:b/>
                <w:szCs w:val="28"/>
                <w:lang w:eastAsia="ru-RU"/>
              </w:rPr>
              <w:t>ОБЖ</w:t>
            </w:r>
          </w:p>
          <w:p w:rsidR="001F4DB8" w:rsidRPr="0033219C" w:rsidRDefault="002176B6" w:rsidP="001F4DB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b/>
                <w:szCs w:val="28"/>
                <w:shd w:val="clear" w:color="auto" w:fill="FFFFFF"/>
                <w:lang w:eastAsia="ru-RU"/>
              </w:rPr>
            </w:pPr>
            <w:r w:rsidRPr="0033219C">
              <w:rPr>
                <w:rFonts w:eastAsia="Times New Roman" w:cs="Times New Roman"/>
                <w:b/>
                <w:szCs w:val="28"/>
                <w:shd w:val="clear" w:color="auto" w:fill="FFFFFF"/>
                <w:lang w:eastAsia="ru-RU"/>
              </w:rPr>
              <w:t xml:space="preserve">В процессе изучения </w:t>
            </w:r>
            <w:r w:rsidR="0033219C" w:rsidRPr="0033219C">
              <w:rPr>
                <w:rFonts w:eastAsia="Times New Roman" w:cs="Times New Roman"/>
                <w:b/>
                <w:szCs w:val="28"/>
                <w:shd w:val="clear" w:color="auto" w:fill="FFFFFF"/>
                <w:lang w:eastAsia="ru-RU"/>
              </w:rPr>
              <w:t>ОБЖ</w:t>
            </w:r>
            <w:r w:rsidRPr="0033219C">
              <w:rPr>
                <w:rFonts w:eastAsia="Times New Roman" w:cs="Times New Roman"/>
                <w:b/>
                <w:szCs w:val="28"/>
                <w:shd w:val="clear" w:color="auto" w:fill="FFFFFF"/>
                <w:lang w:eastAsia="ru-RU"/>
              </w:rPr>
              <w:t xml:space="preserve"> реализуются следующие цели:</w:t>
            </w:r>
          </w:p>
          <w:p w:rsidR="00F3677F" w:rsidRDefault="00F3677F" w:rsidP="00FB5D31">
            <w:pPr>
              <w:pStyle w:val="a4"/>
              <w:numPr>
                <w:ilvl w:val="0"/>
                <w:numId w:val="11"/>
              </w:numPr>
              <w:tabs>
                <w:tab w:val="left" w:pos="1540"/>
              </w:tabs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формирование у </w:t>
            </w:r>
            <w:proofErr w:type="gramStart"/>
            <w:r>
              <w:rPr>
                <w:szCs w:val="28"/>
              </w:rPr>
              <w:t>обучающих</w:t>
            </w:r>
            <w:r w:rsidRPr="009F2078">
              <w:rPr>
                <w:szCs w:val="28"/>
              </w:rPr>
              <w:t>ся</w:t>
            </w:r>
            <w:proofErr w:type="gramEnd"/>
            <w:r w:rsidRPr="009F2078">
              <w:rPr>
                <w:szCs w:val="28"/>
              </w:rPr>
              <w:t xml:space="preserve"> базового уровня культуры безопасности жизнедеятельности в соответствии с современны</w:t>
            </w:r>
            <w:r>
              <w:rPr>
                <w:szCs w:val="28"/>
              </w:rPr>
              <w:t>ми потребностями личности, общества и государства;</w:t>
            </w:r>
          </w:p>
          <w:p w:rsidR="0033219C" w:rsidRPr="0033219C" w:rsidRDefault="0033219C" w:rsidP="00FB5D31">
            <w:pPr>
              <w:pStyle w:val="a4"/>
              <w:numPr>
                <w:ilvl w:val="0"/>
                <w:numId w:val="11"/>
              </w:numPr>
              <w:tabs>
                <w:tab w:val="left" w:pos="1540"/>
              </w:tabs>
              <w:spacing w:after="0"/>
              <w:jc w:val="both"/>
              <w:rPr>
                <w:szCs w:val="28"/>
              </w:rPr>
            </w:pPr>
            <w:r w:rsidRPr="00F3677F">
              <w:rPr>
                <w:szCs w:val="28"/>
              </w:rPr>
              <w:t>·</w:t>
            </w:r>
            <w:r w:rsidR="00F3677F" w:rsidRPr="00F3677F">
              <w:rPr>
                <w:szCs w:val="28"/>
              </w:rPr>
              <w:t xml:space="preserve"> </w:t>
            </w:r>
            <w:r w:rsidRPr="00F3677F">
              <w:rPr>
                <w:szCs w:val="28"/>
              </w:rPr>
      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      </w:r>
          </w:p>
          <w:p w:rsidR="0033219C" w:rsidRPr="0033219C" w:rsidRDefault="0033219C" w:rsidP="00FB5D31">
            <w:pPr>
              <w:pStyle w:val="a4"/>
              <w:numPr>
                <w:ilvl w:val="0"/>
                <w:numId w:val="11"/>
              </w:numPr>
              <w:tabs>
                <w:tab w:val="left" w:pos="1540"/>
              </w:tabs>
              <w:spacing w:after="0"/>
              <w:jc w:val="both"/>
              <w:rPr>
                <w:szCs w:val="28"/>
              </w:rPr>
            </w:pPr>
            <w:r w:rsidRPr="0033219C">
              <w:rPr>
                <w:szCs w:val="28"/>
              </w:rPr>
              <w:t xml:space="preserve">воспитание ответственного отношения к сохранению окружающей природной среды, к личному здоровью как к индивидуальной и общественной ценности; развитие  умений предвидеть возникновение опасных  ситуаций по характерным признакам их появления, а также на основе анализа специальной информации, получаемой из  различных источников; </w:t>
            </w:r>
          </w:p>
          <w:p w:rsidR="00F3677F" w:rsidRDefault="002176B6" w:rsidP="00FB5D31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</w:rPr>
            </w:pPr>
            <w:r w:rsidRPr="002176B6">
              <w:rPr>
                <w:rFonts w:eastAsia="Calibri" w:cs="Times New Roman"/>
                <w:b/>
                <w:kern w:val="2"/>
                <w:szCs w:val="28"/>
                <w:lang w:eastAsia="ru-RU"/>
              </w:rPr>
              <w:t>Основными задачами реализации содержания обучения являются:</w:t>
            </w:r>
          </w:p>
          <w:p w:rsidR="00F3677F" w:rsidRPr="00F3677F" w:rsidRDefault="00F3677F" w:rsidP="00FB5D31">
            <w:pPr>
              <w:pStyle w:val="a4"/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</w:rPr>
            </w:pPr>
            <w:r w:rsidRPr="00F3677F">
              <w:rPr>
                <w:szCs w:val="28"/>
              </w:rPr>
              <w:t xml:space="preserve"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 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 </w:t>
            </w:r>
          </w:p>
          <w:p w:rsidR="00F3677F" w:rsidRPr="00F3677F" w:rsidRDefault="00F3677F" w:rsidP="00F3677F">
            <w:pPr>
              <w:pStyle w:val="a4"/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</w:rPr>
            </w:pPr>
            <w:proofErr w:type="spellStart"/>
            <w:r w:rsidRPr="00F3677F">
              <w:rPr>
                <w:szCs w:val="28"/>
              </w:rPr>
              <w:lastRenderedPageBreak/>
              <w:t>сформированность</w:t>
            </w:r>
            <w:proofErr w:type="spellEnd"/>
            <w:r w:rsidRPr="00F3677F">
              <w:rPr>
                <w:szCs w:val="28"/>
              </w:rPr>
              <w:t xml:space="preserve">  активной жизненной позиции, осознанное понимание значимости личного безопасного поведения в интересах безопасности личности, общества и государства; </w:t>
            </w:r>
          </w:p>
          <w:p w:rsidR="002176B6" w:rsidRPr="00F3677F" w:rsidRDefault="00F3677F" w:rsidP="00F3677F">
            <w:pPr>
              <w:pStyle w:val="a4"/>
              <w:numPr>
                <w:ilvl w:val="0"/>
                <w:numId w:val="12"/>
              </w:numPr>
              <w:spacing w:after="120" w:line="276" w:lineRule="auto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</w:rPr>
            </w:pPr>
            <w:r w:rsidRPr="00F3677F">
              <w:rPr>
                <w:szCs w:val="28"/>
              </w:rPr>
              <w:t>знание и понимание роли государства и общества в решении задач защиты населения от опасных и чрезвычайных ситуаций природного, техногенного и социального характера.</w:t>
            </w:r>
            <w:r w:rsidRPr="00F3677F">
              <w:rPr>
                <w:rStyle w:val="c2"/>
                <w:color w:val="000000"/>
                <w:szCs w:val="28"/>
              </w:rPr>
              <w:t xml:space="preserve"> </w:t>
            </w:r>
          </w:p>
        </w:tc>
      </w:tr>
      <w:tr w:rsidR="002176B6" w:rsidRPr="002176B6" w:rsidTr="00F3677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7B6D9B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Учебный план на изучение </w:t>
            </w:r>
            <w:r w:rsidR="007B6D9B">
              <w:rPr>
                <w:rFonts w:eastAsia="Times New Roman" w:cs="Times New Roman"/>
                <w:szCs w:val="28"/>
                <w:lang w:eastAsia="ru-RU"/>
              </w:rPr>
              <w:t xml:space="preserve">ОБЖ 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в _</w:t>
            </w:r>
            <w:r w:rsidR="0033219C">
              <w:rPr>
                <w:rFonts w:eastAsia="Times New Roman" w:cs="Times New Roman"/>
                <w:szCs w:val="28"/>
                <w:u w:val="single"/>
                <w:lang w:eastAsia="ru-RU"/>
              </w:rPr>
              <w:t>9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_ классе отводит _</w:t>
            </w:r>
            <w:r w:rsidR="00F9568D" w:rsidRPr="00F9568D">
              <w:rPr>
                <w:rFonts w:eastAsia="Times New Roman" w:cs="Times New Roman"/>
                <w:szCs w:val="28"/>
                <w:u w:val="single"/>
                <w:lang w:eastAsia="ru-RU"/>
              </w:rPr>
              <w:t>1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_часа в неделю, всего </w:t>
            </w:r>
            <w:r w:rsidR="00F9568D">
              <w:rPr>
                <w:rFonts w:eastAsia="Times New Roman" w:cs="Times New Roman"/>
                <w:szCs w:val="28"/>
                <w:lang w:eastAsia="ru-RU"/>
              </w:rPr>
              <w:t xml:space="preserve">34 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часа в год.</w:t>
            </w:r>
          </w:p>
        </w:tc>
      </w:tr>
      <w:tr w:rsidR="002176B6" w:rsidRPr="002176B6" w:rsidTr="00F3677F">
        <w:trPr>
          <w:trHeight w:val="55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4A627E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tbl>
            <w:tblPr>
              <w:tblW w:w="1416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5944"/>
              <w:gridCol w:w="8221"/>
            </w:tblGrid>
            <w:tr w:rsidR="002176B6" w:rsidRPr="004A627E" w:rsidTr="00367177">
              <w:trPr>
                <w:trHeight w:val="463"/>
              </w:trPr>
              <w:tc>
                <w:tcPr>
                  <w:tcW w:w="594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4A627E" w:rsidRDefault="00345700" w:rsidP="00F3677F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A627E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Т</w:t>
                  </w:r>
                  <w:r w:rsidR="002176B6" w:rsidRPr="004A627E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ема</w:t>
                  </w:r>
                </w:p>
              </w:tc>
              <w:tc>
                <w:tcPr>
                  <w:tcW w:w="822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176B6" w:rsidRPr="004A627E" w:rsidRDefault="002176B6" w:rsidP="00F3677F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A627E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Содержание тематического модуля</w:t>
                  </w:r>
                </w:p>
              </w:tc>
            </w:tr>
            <w:tr w:rsidR="00F515BA" w:rsidRPr="004A627E" w:rsidTr="00367177">
              <w:trPr>
                <w:trHeight w:val="463"/>
              </w:trPr>
              <w:tc>
                <w:tcPr>
                  <w:tcW w:w="594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3677F" w:rsidRPr="00F3677F" w:rsidRDefault="00F3677F" w:rsidP="0074606E">
                  <w:pPr>
                    <w:framePr w:hSpace="180" w:wrap="around" w:vAnchor="text" w:hAnchor="margin" w:xAlign="center" w:y="75"/>
                    <w:spacing w:after="0"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F3677F">
                    <w:rPr>
                      <w:rFonts w:eastAsia="Times New Roman" w:cs="Times New Roman"/>
                      <w:szCs w:val="28"/>
                      <w:lang w:eastAsia="ru-RU"/>
                    </w:rPr>
                    <w:t>«Взаимодействие личности, общества и государства в обеспечении безопасности населения» (4 часа)</w:t>
                  </w:r>
                </w:p>
                <w:p w:rsidR="00F515BA" w:rsidRPr="00DA6B76" w:rsidRDefault="00F515BA" w:rsidP="00F3677F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822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Нормативно-правовая база Российской Федерации в области обеспечения безопасности личности,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общества, государства.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Риски культурной среды и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безопасность в культурно-духовной сфере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Классификация чрезвычайных ситуаций приро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дного и техногенного характера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. Основные угрозы военной безопасности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Российской Федерации.</w:t>
                  </w: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F3677F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  <w:r w:rsidRPr="0074606E">
                    <w:rPr>
                      <w:rFonts w:eastAsia="Times New Roman" w:cs="Times New Roman"/>
                      <w:szCs w:val="28"/>
                      <w:lang w:eastAsia="ru-RU"/>
                    </w:rPr>
                    <w:t>«Здоровье и как его сохранить» (4 часа)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Здоровье как важная составляющая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благополучия человека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Что включ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ает в себя здоровый образ жизни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. Значение репродуктивного здоровья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для населения страны. Семейно-брачные отношения.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Семейное право в Российской Федерации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.</w:t>
                  </w: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FB5D31" w:rsidRDefault="0074606E" w:rsidP="00FB5D31">
                  <w:pPr>
                    <w:framePr w:hSpace="180" w:wrap="around" w:vAnchor="text" w:hAnchor="margin" w:xAlign="center" w:y="75"/>
                    <w:jc w:val="both"/>
                    <w:rPr>
                      <w:rFonts w:cs="Times New Roman"/>
                      <w:spacing w:val="-3"/>
                      <w:szCs w:val="28"/>
                    </w:rPr>
                  </w:pPr>
                  <w:r w:rsidRPr="00FB5D31">
                    <w:rPr>
                      <w:rFonts w:eastAsia="Times New Roman" w:cs="Times New Roman"/>
                      <w:szCs w:val="28"/>
                      <w:lang w:eastAsia="ru-RU"/>
                    </w:rPr>
                    <w:t>«Экологическая безопасность» (2 часа)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Источники загрязнения окружающей ср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еды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Правила безопасного поведения в местах с неблагоприятн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ой экологической обстановкой. </w:t>
                  </w: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4606E" w:rsidRPr="00FB5D31" w:rsidRDefault="0074606E" w:rsidP="00FB5D31">
                  <w:pPr>
                    <w:framePr w:hSpace="180" w:wrap="around" w:vAnchor="text" w:hAnchor="margin" w:xAlign="center" w:y="75"/>
                    <w:spacing w:after="0" w:line="360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FB5D31">
                    <w:rPr>
                      <w:rFonts w:eastAsia="Times New Roman" w:cs="Times New Roman"/>
                      <w:szCs w:val="28"/>
                      <w:lang w:eastAsia="ru-RU"/>
                    </w:rPr>
                    <w:lastRenderedPageBreak/>
                    <w:t>«Безопасность в общественных местах» (4 часа)</w:t>
                  </w:r>
                </w:p>
                <w:p w:rsidR="00F515BA" w:rsidRPr="00FB5D31" w:rsidRDefault="00F515BA" w:rsidP="00FB5D31">
                  <w:pPr>
                    <w:framePr w:hSpace="180" w:wrap="around" w:vAnchor="text" w:hAnchor="margin" w:xAlign="center" w:y="75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Права пот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ребителя на безопасность товара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. Защита прав потребителей при использовании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приобретённого товара.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Защита прав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п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отребителей при продаже товаров потребителям. Защита прав потребителей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при выполнении работ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(оказании услуг).</w:t>
                  </w: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FB5D31" w:rsidRDefault="0074606E" w:rsidP="00FB5D31">
                  <w:pPr>
                    <w:framePr w:hSpace="180" w:wrap="around" w:vAnchor="text" w:hAnchor="margin" w:xAlign="center" w:y="75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FB5D31">
                    <w:rPr>
                      <w:rFonts w:eastAsia="Times New Roman" w:cs="Times New Roman"/>
                      <w:szCs w:val="28"/>
                      <w:lang w:eastAsia="ru-RU"/>
                    </w:rPr>
                    <w:t>Безопасность в информационном пространстве» (5 часов)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b/>
                      <w:i/>
                      <w:szCs w:val="28"/>
                      <w:lang w:eastAsia="ru-RU"/>
                    </w:rPr>
                  </w:pP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Информационная безопасность.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Компьютерная </w:t>
                  </w:r>
                  <w:proofErr w:type="spellStart"/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игром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ания</w:t>
                  </w:r>
                  <w:proofErr w:type="spellEnd"/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Деструктивное поведение в социальных с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етях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Как не стать ж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ертвой </w:t>
                  </w:r>
                  <w:proofErr w:type="spellStart"/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кибербуллинга</w:t>
                  </w:r>
                  <w:proofErr w:type="spellEnd"/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Как не стать жертвой мошенничест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ва в социальных сетях.</w:t>
                  </w: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FB5D31" w:rsidRDefault="0074606E" w:rsidP="00FB5D31">
                  <w:pPr>
                    <w:framePr w:hSpace="180" w:wrap="around" w:vAnchor="text" w:hAnchor="margin" w:xAlign="center" w:y="75"/>
                    <w:spacing w:after="0"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FB5D31">
                    <w:rPr>
                      <w:rFonts w:eastAsia="Times New Roman" w:cs="Times New Roman"/>
                      <w:szCs w:val="28"/>
                      <w:lang w:eastAsia="ru-RU"/>
                    </w:rPr>
                    <w:t>«Основы противодействия экстремизму и терроризму» (5 часов)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Терроризм — угроза национальной безопасности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России. 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Основные нормативно-правовые акты по противодействию экстремизму и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терроризму.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Общегосударственное противодейс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твие терроризму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. Противодействие вовлечению несовершеннолетних в сообщества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экстремистской направленности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Правила поведения в различных ситуациях, связанных с антитеррористической безопасно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стью.</w:t>
                  </w: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FB5D31" w:rsidRDefault="0074606E" w:rsidP="00FB5D31">
                  <w:pPr>
                    <w:framePr w:hSpace="180" w:wrap="around" w:vAnchor="text" w:hAnchor="margin" w:xAlign="center" w:y="75"/>
                    <w:spacing w:after="0" w:line="360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FB5D31">
                    <w:rPr>
                      <w:rFonts w:eastAsia="Times New Roman" w:cs="Times New Roman"/>
                      <w:szCs w:val="28"/>
                      <w:lang w:eastAsia="ru-RU"/>
                    </w:rPr>
                    <w:t>«Безопасность в социуме». (2 часа)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«</w:t>
                  </w:r>
                  <w:proofErr w:type="spellStart"/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Колумбайн</w:t>
                  </w:r>
                  <w:proofErr w:type="spellEnd"/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» и «</w:t>
                  </w:r>
                  <w:proofErr w:type="spellStart"/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скулшутинг</w:t>
                  </w:r>
                  <w:proofErr w:type="spellEnd"/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»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Противодействие вовлечению в криминальные сообществ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а.</w:t>
                  </w:r>
                </w:p>
              </w:tc>
            </w:tr>
            <w:tr w:rsidR="00F515BA" w:rsidRPr="004A627E" w:rsidTr="00F515BA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FB5D31" w:rsidRDefault="0074606E" w:rsidP="00FB5D31">
                  <w:pPr>
                    <w:framePr w:hSpace="180" w:wrap="around" w:vAnchor="text" w:hAnchor="margin" w:xAlign="center" w:y="75"/>
                    <w:jc w:val="both"/>
                    <w:rPr>
                      <w:rFonts w:cs="Times New Roman"/>
                      <w:spacing w:val="-3"/>
                      <w:szCs w:val="28"/>
                    </w:rPr>
                  </w:pPr>
                  <w:r w:rsidRPr="00FB5D31">
                    <w:rPr>
                      <w:rFonts w:eastAsia="Times New Roman" w:cs="Times New Roman"/>
                      <w:szCs w:val="28"/>
                      <w:lang w:eastAsia="ru-RU"/>
                    </w:rPr>
                    <w:t>«Культура безопасности жизнедеятельности» (3 часа)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Гражданская оборона.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Деятельность МЧС Р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оссии. Основные функции РСЧС.</w:t>
                  </w: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FB5D31" w:rsidRDefault="00F515BA" w:rsidP="00FB5D31">
                  <w:pPr>
                    <w:framePr w:hSpace="180" w:wrap="around" w:vAnchor="text" w:hAnchor="margin" w:xAlign="center" w:y="75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515BA" w:rsidRPr="004A627E" w:rsidRDefault="00F515BA" w:rsidP="00F3677F">
                  <w:pPr>
                    <w:pStyle w:val="a5"/>
                    <w:framePr w:hSpace="180" w:wrap="around" w:vAnchor="text" w:hAnchor="margin" w:xAlign="center" w:y="75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515BA" w:rsidRPr="004A627E" w:rsidTr="00367177">
              <w:tc>
                <w:tcPr>
                  <w:tcW w:w="59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515BA" w:rsidRPr="00FB5D31" w:rsidRDefault="0074606E" w:rsidP="00FB5D31">
                  <w:pPr>
                    <w:framePr w:hSpace="180" w:wrap="around" w:vAnchor="text" w:hAnchor="margin" w:xAlign="center" w:y="75"/>
                    <w:spacing w:after="0" w:line="360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FB5D31">
                    <w:rPr>
                      <w:rFonts w:eastAsia="Times New Roman" w:cs="Times New Roman"/>
                      <w:szCs w:val="28"/>
                      <w:lang w:eastAsia="ru-RU"/>
                    </w:rPr>
                    <w:t>«Основы медицинских знаний» (5 часов)</w:t>
                  </w:r>
                </w:p>
              </w:tc>
              <w:tc>
                <w:tcPr>
                  <w:tcW w:w="82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515BA" w:rsidRPr="0074606E" w:rsidRDefault="0074606E" w:rsidP="0074606E">
                  <w:pPr>
                    <w:spacing w:line="276" w:lineRule="auto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Общие п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равила оказания первой помощи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Первая помощь пр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и массовых поражениях людей. 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Первая помощь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при отравлениях.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Первая помощь при попадании инородного тела в верхние 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lastRenderedPageBreak/>
                    <w:t xml:space="preserve">дыхательные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пути. 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Первая помощь при отсутствии сознания 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и остановке дыхания</w:t>
                  </w:r>
                  <w:r w:rsidRPr="00993FE8">
                    <w:rPr>
                      <w:rFonts w:eastAsia="Times New Roman" w:cs="Times New Roman"/>
                      <w:szCs w:val="28"/>
                      <w:lang w:eastAsia="ru-RU"/>
                    </w:rPr>
                    <w:t>. Первая помощь при ожогах, тепловом ударе и отморожении</w:t>
                  </w:r>
                  <w:r w:rsidRPr="004F232B">
                    <w:rPr>
                      <w:rFonts w:eastAsia="Times New Roman" w:cs="Times New Roman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2176B6" w:rsidRPr="004A627E" w:rsidRDefault="002176B6" w:rsidP="002176B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</w:p>
          <w:p w:rsidR="002176B6" w:rsidRPr="004A627E" w:rsidRDefault="00953A51" w:rsidP="002176B6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4A627E">
              <w:rPr>
                <w:rFonts w:eastAsia="Times New Roman" w:cs="Times New Roman"/>
                <w:color w:val="181818"/>
                <w:szCs w:val="28"/>
                <w:lang w:eastAsia="ru-RU"/>
              </w:rPr>
              <w:t>В общей сложности – 34</w:t>
            </w:r>
            <w:r w:rsidR="002176B6" w:rsidRPr="004A627E">
              <w:rPr>
                <w:rFonts w:eastAsia="Times New Roman" w:cs="Times New Roman"/>
                <w:color w:val="181818"/>
                <w:szCs w:val="28"/>
                <w:lang w:eastAsia="ru-RU"/>
              </w:rPr>
              <w:t xml:space="preserve"> часа.</w:t>
            </w:r>
          </w:p>
          <w:p w:rsidR="002176B6" w:rsidRPr="004A627E" w:rsidRDefault="002176B6" w:rsidP="002176B6">
            <w:pPr>
              <w:spacing w:after="77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4A627E">
              <w:rPr>
                <w:rFonts w:eastAsia="Times New Roman" w:cs="Times New Roman"/>
                <w:color w:val="181818"/>
                <w:szCs w:val="28"/>
                <w:lang w:eastAsia="ru-RU"/>
              </w:rPr>
              <w:t> </w:t>
            </w:r>
          </w:p>
          <w:p w:rsidR="002176B6" w:rsidRPr="004A627E" w:rsidRDefault="002176B6" w:rsidP="002176B6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176B6" w:rsidRPr="002176B6" w:rsidTr="00F3677F">
        <w:trPr>
          <w:trHeight w:val="1411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игровые, проектные, </w:t>
            </w:r>
            <w:proofErr w:type="spellStart"/>
            <w:r w:rsidRPr="002176B6"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 w:rsidRPr="002176B6">
              <w:rPr>
                <w:rFonts w:eastAsia="Times New Roman" w:cs="Times New Roman"/>
                <w:szCs w:val="28"/>
                <w:lang w:eastAsia="ru-RU"/>
              </w:rPr>
              <w:t>, проблемное, дифференцированное обучение и т.д.</w:t>
            </w:r>
            <w:proofErr w:type="gramEnd"/>
          </w:p>
        </w:tc>
      </w:tr>
      <w:tr w:rsidR="00F3677F" w:rsidRPr="002176B6" w:rsidTr="0049234F">
        <w:trPr>
          <w:trHeight w:val="63"/>
        </w:trPr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</w:t>
            </w:r>
            <w:proofErr w:type="gramStart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 )</w:t>
            </w:r>
            <w:proofErr w:type="gramEnd"/>
          </w:p>
        </w:tc>
      </w:tr>
      <w:tr w:rsidR="00F3677F" w:rsidRPr="002176B6" w:rsidTr="00B00EC2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77F" w:rsidRPr="002176B6" w:rsidRDefault="00F3677F" w:rsidP="00F3677F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F3677F" w:rsidRPr="002176B6" w:rsidTr="0028009F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77F" w:rsidRPr="002176B6" w:rsidRDefault="00F3677F" w:rsidP="00F3677F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F3677F" w:rsidRPr="002176B6" w:rsidTr="00F8553F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77F" w:rsidRPr="002176B6" w:rsidRDefault="00F3677F" w:rsidP="00F3677F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F3677F" w:rsidRPr="002176B6" w:rsidTr="00DE0869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77F" w:rsidRPr="002176B6" w:rsidRDefault="00F3677F" w:rsidP="00F3677F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F3677F" w:rsidRPr="002176B6" w:rsidTr="002712E2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77F" w:rsidRPr="002176B6" w:rsidRDefault="00F3677F" w:rsidP="00F3677F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77F" w:rsidRPr="002176B6" w:rsidRDefault="00F3677F" w:rsidP="00F3677F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</w:t>
            </w:r>
          </w:p>
        </w:tc>
      </w:tr>
      <w:tr w:rsidR="002176B6" w:rsidRPr="002176B6" w:rsidTr="00FB5D31">
        <w:trPr>
          <w:trHeight w:val="1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Формы </w:t>
            </w: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контроля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345700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lastRenderedPageBreak/>
              <w:t>Тестовые, контрольные, самостоятельные</w:t>
            </w:r>
            <w:r w:rsidR="00345700">
              <w:rPr>
                <w:rFonts w:eastAsia="Times New Roman" w:cs="Times New Roman"/>
                <w:szCs w:val="28"/>
                <w:lang w:eastAsia="ru-RU"/>
              </w:rPr>
              <w:t xml:space="preserve"> работы.</w:t>
            </w:r>
          </w:p>
        </w:tc>
      </w:tr>
      <w:tr w:rsidR="002176B6" w:rsidRPr="002176B6" w:rsidTr="00F3677F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Составители</w:t>
            </w:r>
          </w:p>
        </w:tc>
        <w:tc>
          <w:tcPr>
            <w:tcW w:w="14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B6" w:rsidRPr="002176B6" w:rsidRDefault="00345700" w:rsidP="00FB5D31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Абдурахманова Э.М.</w:t>
            </w:r>
          </w:p>
        </w:tc>
      </w:tr>
    </w:tbl>
    <w:p w:rsidR="002176B6" w:rsidRPr="002176B6" w:rsidRDefault="002176B6" w:rsidP="002176B6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:rsidR="002176B6" w:rsidRPr="002176B6" w:rsidRDefault="002176B6" w:rsidP="002176B6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9C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86B55"/>
    <w:multiLevelType w:val="hybridMultilevel"/>
    <w:tmpl w:val="2AD6C932"/>
    <w:lvl w:ilvl="0" w:tplc="23F616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26" w:hanging="360"/>
      </w:pPr>
    </w:lvl>
    <w:lvl w:ilvl="2" w:tplc="0419001B" w:tentative="1">
      <w:start w:val="1"/>
      <w:numFmt w:val="lowerRoman"/>
      <w:lvlText w:val="%3."/>
      <w:lvlJc w:val="right"/>
      <w:pPr>
        <w:ind w:left="1646" w:hanging="180"/>
      </w:pPr>
    </w:lvl>
    <w:lvl w:ilvl="3" w:tplc="0419000F" w:tentative="1">
      <w:start w:val="1"/>
      <w:numFmt w:val="decimal"/>
      <w:lvlText w:val="%4."/>
      <w:lvlJc w:val="left"/>
      <w:pPr>
        <w:ind w:left="2366" w:hanging="360"/>
      </w:pPr>
    </w:lvl>
    <w:lvl w:ilvl="4" w:tplc="04190019" w:tentative="1">
      <w:start w:val="1"/>
      <w:numFmt w:val="lowerLetter"/>
      <w:lvlText w:val="%5."/>
      <w:lvlJc w:val="left"/>
      <w:pPr>
        <w:ind w:left="3086" w:hanging="360"/>
      </w:pPr>
    </w:lvl>
    <w:lvl w:ilvl="5" w:tplc="0419001B" w:tentative="1">
      <w:start w:val="1"/>
      <w:numFmt w:val="lowerRoman"/>
      <w:lvlText w:val="%6."/>
      <w:lvlJc w:val="right"/>
      <w:pPr>
        <w:ind w:left="3806" w:hanging="180"/>
      </w:pPr>
    </w:lvl>
    <w:lvl w:ilvl="6" w:tplc="0419000F" w:tentative="1">
      <w:start w:val="1"/>
      <w:numFmt w:val="decimal"/>
      <w:lvlText w:val="%7."/>
      <w:lvlJc w:val="left"/>
      <w:pPr>
        <w:ind w:left="4526" w:hanging="360"/>
      </w:pPr>
    </w:lvl>
    <w:lvl w:ilvl="7" w:tplc="04190019" w:tentative="1">
      <w:start w:val="1"/>
      <w:numFmt w:val="lowerLetter"/>
      <w:lvlText w:val="%8."/>
      <w:lvlJc w:val="left"/>
      <w:pPr>
        <w:ind w:left="5246" w:hanging="360"/>
      </w:pPr>
    </w:lvl>
    <w:lvl w:ilvl="8" w:tplc="0419001B" w:tentative="1">
      <w:start w:val="1"/>
      <w:numFmt w:val="lowerRoman"/>
      <w:lvlText w:val="%9."/>
      <w:lvlJc w:val="right"/>
      <w:pPr>
        <w:ind w:left="5966" w:hanging="180"/>
      </w:pPr>
    </w:lvl>
  </w:abstractNum>
  <w:abstractNum w:abstractNumId="1">
    <w:nsid w:val="46AB4896"/>
    <w:multiLevelType w:val="hybridMultilevel"/>
    <w:tmpl w:val="F8AEF40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AD6D8A"/>
    <w:multiLevelType w:val="hybridMultilevel"/>
    <w:tmpl w:val="10608D64"/>
    <w:lvl w:ilvl="0" w:tplc="0419000B">
      <w:start w:val="1"/>
      <w:numFmt w:val="bullet"/>
      <w:lvlText w:val=""/>
      <w:lvlJc w:val="left"/>
      <w:pPr>
        <w:ind w:left="7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0D34D5"/>
    <w:multiLevelType w:val="hybridMultilevel"/>
    <w:tmpl w:val="3B825CA2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6BDE61B7"/>
    <w:multiLevelType w:val="hybridMultilevel"/>
    <w:tmpl w:val="E94245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E906476"/>
    <w:multiLevelType w:val="hybridMultilevel"/>
    <w:tmpl w:val="7A4AD520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667D07"/>
    <w:multiLevelType w:val="hybridMultilevel"/>
    <w:tmpl w:val="BFC0A916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11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2176B6"/>
    <w:rsid w:val="00093C23"/>
    <w:rsid w:val="000B160B"/>
    <w:rsid w:val="001F4DB8"/>
    <w:rsid w:val="002176B6"/>
    <w:rsid w:val="0028142B"/>
    <w:rsid w:val="002C2BD2"/>
    <w:rsid w:val="0033219C"/>
    <w:rsid w:val="00345700"/>
    <w:rsid w:val="00367177"/>
    <w:rsid w:val="0037550F"/>
    <w:rsid w:val="004A08D7"/>
    <w:rsid w:val="004A627E"/>
    <w:rsid w:val="00527034"/>
    <w:rsid w:val="006C0B77"/>
    <w:rsid w:val="006D0C25"/>
    <w:rsid w:val="007427F4"/>
    <w:rsid w:val="0074606E"/>
    <w:rsid w:val="007461A1"/>
    <w:rsid w:val="007B6D9B"/>
    <w:rsid w:val="008242FF"/>
    <w:rsid w:val="00870751"/>
    <w:rsid w:val="00922C48"/>
    <w:rsid w:val="00953A51"/>
    <w:rsid w:val="00A062E5"/>
    <w:rsid w:val="00A35098"/>
    <w:rsid w:val="00AD0614"/>
    <w:rsid w:val="00B138AF"/>
    <w:rsid w:val="00B915B7"/>
    <w:rsid w:val="00C42027"/>
    <w:rsid w:val="00DE34DE"/>
    <w:rsid w:val="00E26713"/>
    <w:rsid w:val="00EA59DF"/>
    <w:rsid w:val="00EB5A7F"/>
    <w:rsid w:val="00EE4070"/>
    <w:rsid w:val="00F12C76"/>
    <w:rsid w:val="00F3677F"/>
    <w:rsid w:val="00F515BA"/>
    <w:rsid w:val="00F9568D"/>
    <w:rsid w:val="00FB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61A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568D"/>
    <w:pPr>
      <w:ind w:left="720"/>
      <w:contextualSpacing/>
    </w:pPr>
  </w:style>
  <w:style w:type="paragraph" w:styleId="a5">
    <w:name w:val="No Spacing"/>
    <w:uiPriority w:val="1"/>
    <w:qFormat/>
    <w:rsid w:val="002814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F3677F"/>
  </w:style>
  <w:style w:type="paragraph" w:customStyle="1" w:styleId="c13">
    <w:name w:val="c13"/>
    <w:basedOn w:val="a"/>
    <w:rsid w:val="00F3677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Hp</cp:lastModifiedBy>
  <cp:revision>16</cp:revision>
  <dcterms:created xsi:type="dcterms:W3CDTF">2023-08-02T07:18:00Z</dcterms:created>
  <dcterms:modified xsi:type="dcterms:W3CDTF">2023-08-11T05:33:00Z</dcterms:modified>
</cp:coreProperties>
</file>