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200" w:line="276" w:lineRule="auto"/>
        <w:rPr>
          <w:rFonts w:cs="Times New Roman" w:eastAsia="Times New Roman"/>
          <w:b/>
          <w:color w:val="FF0000"/>
          <w:szCs w:val="28"/>
          <w:lang w:val="en-US" w:eastAsia="ru-RU"/>
        </w:rPr>
      </w:pPr>
      <w:r>
        <w:rPr>
          <w:rFonts w:cs="Times New Roman" w:eastAsia="Times New Roman"/>
          <w:b/>
          <w:szCs w:val="28"/>
          <w:lang w:eastAsia="ru-RU"/>
        </w:rPr>
        <w:t xml:space="preserve">Аннотация рабочей программы</w:t>
      </w:r>
      <w:r>
        <w:rPr>
          <w:rFonts w:cs="Times New Roman" w:eastAsia="Times New Roman"/>
          <w:b/>
          <w:szCs w:val="28"/>
          <w:lang w:val="en-US" w:eastAsia="ru-RU"/>
        </w:rPr>
        <w:t xml:space="preserve"> </w:t>
      </w:r>
      <w:r/>
    </w:p>
    <w:tbl>
      <w:tblPr>
        <w:tblpPr w:horzAnchor="margin" w:tblpXSpec="center" w:vertAnchor="text" w:tblpY="75" w:leftFromText="180" w:topFromText="0" w:rightFromText="180" w:bottomFromText="200"/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Название предмета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Химия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Класс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left" w:pos="1455" w:leader="none"/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9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Уровень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Базовый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Нормативно-методические материалы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Рабочая программа по химии для 9 класса основной общеобразовательной школы составлена и реализуется на основе следующих документов: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1.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ФЗ № 273 «Об образовании в Российской Федерации».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2.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Закон РО № 26-ЗС «Об образовании в РО».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3.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Федеральный государственный образовательный стандарт основного общего образования.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4.</w:t>
            </w:r>
            <w:r>
              <w:t xml:space="preserve"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Гара Н. Н., М. «Просвещение», 2011 г.;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УМК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150" w:line="276" w:lineRule="auto"/>
              <w:shd w:val="clear" w:color="auto" w:fill="ffffff"/>
              <w:rPr>
                <w:rFonts w:ascii="Times New Roman" w:hAnsi="Times New Roman" w:cs="Times New Roman" w:eastAsia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Преподавание ведется по учебникам </w:t>
            </w:r>
            <w:r>
              <w:rPr>
                <w:rFonts w:ascii="Times New Roman" w:hAnsi="Times New Roman" w:cs="Times New Roman" w:eastAsia="Times New Roman"/>
                <w:b w:val="0"/>
                <w:color w:val="212529"/>
                <w:sz w:val="28"/>
              </w:rPr>
              <w:t xml:space="preserve">(О.С.Габриелян Программа курса химии для 8-11 классов общеобразовательных учреждений / О.С.Габриелян. – 2-е издание, переработанное и дополненное – М.: Дрофа, 2005.). Авторской программе соответствует учебник: «Химия 9 класс» О.С.Габриелян - рекомендовано </w:t>
            </w:r>
            <w:r>
              <w:rPr>
                <w:rFonts w:ascii="Times New Roman" w:hAnsi="Times New Roman" w:cs="Times New Roman" w:eastAsia="Times New Roman"/>
                <w:b w:val="0"/>
                <w:color w:val="212529"/>
                <w:sz w:val="28"/>
              </w:rPr>
              <w:t xml:space="preserve">Министерством образования и науки РФ / 10-е издание, переработанное – М.: Дрофа, 2010..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Цели и задачи предмета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rStyle w:val="870"/>
                <w:b/>
                <w:bCs/>
                <w:color w:val="000000"/>
                <w:sz w:val="28"/>
                <w:szCs w:val="28"/>
              </w:rPr>
            </w:r>
            <w:r>
              <w:rPr>
                <w:sz w:val="28"/>
              </w:rPr>
              <w:t xml:space="preserve">Основные цели изучения химии направлены: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sz w:val="28"/>
              </w:rPr>
              <w:t xml:space="preserve"> -на освоение важнейших знаний об основных понятиях и законах химии, химической символике; 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sz w:val="28"/>
              </w:rPr>
              <w:t xml:space="preserve">-на овладение умениями наблюдать химические явления, проводить химический эксперимент, производить расчеты на основе химическ</w:t>
            </w:r>
            <w:r>
              <w:rPr>
                <w:sz w:val="28"/>
              </w:rPr>
              <w:t xml:space="preserve">их формул веществ и уравнений химических реакций;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sz w:val="28"/>
              </w:rPr>
              <w:t xml:space="preserve"> -на развитие познавательных интересов и интеллектуальных способностей в процессе проведения химического</w:t>
            </w:r>
            <w:r>
              <w:t xml:space="preserve"> </w:t>
            </w:r>
            <w:r>
              <w:rPr>
                <w:sz w:val="28"/>
              </w:rPr>
              <w:t xml:space="preserve">эксперимента, самостоятельного приобретения знаний в соответствии с возникающими жизненными потребност</w:t>
            </w:r>
            <w:r>
              <w:rPr>
                <w:sz w:val="28"/>
              </w:rPr>
              <w:t xml:space="preserve">ями; 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sz w:val="28"/>
              </w:rPr>
              <w:t xml:space="preserve">-на воспитание отношения к химии как к одному из фундаментальных компонентов естествознания и элементу общечеловеческой культуры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rStyle w:val="87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70"/>
                <w:color w:val="000000"/>
                <w:sz w:val="28"/>
                <w:szCs w:val="28"/>
              </w:rPr>
              <w:t xml:space="preserve">Для достижения данной цели в процессе обучения реализуются следующие </w:t>
            </w:r>
            <w:r>
              <w:rPr>
                <w:rStyle w:val="870"/>
                <w:b/>
                <w:bCs/>
                <w:color w:val="000000"/>
                <w:sz w:val="28"/>
                <w:szCs w:val="28"/>
              </w:rPr>
              <w:t xml:space="preserve">задачи</w:t>
            </w:r>
            <w:r>
              <w:rPr>
                <w:rStyle w:val="870"/>
                <w:color w:val="000000"/>
                <w:sz w:val="28"/>
                <w:szCs w:val="28"/>
              </w:rPr>
              <w:t xml:space="preserve">: </w:t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  <w:szCs w:val="28"/>
              </w:rPr>
            </w:pPr>
            <w:r>
              <w:rPr>
                <w:rStyle w:val="870"/>
                <w:color w:val="000000"/>
                <w:sz w:val="28"/>
                <w:szCs w:val="28"/>
                <w:highlight w:val="none"/>
              </w:rPr>
            </w:r>
            <w:r>
              <w:rPr>
                <w:sz w:val="28"/>
              </w:rPr>
              <w:t xml:space="preserve">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 </w:t>
            </w:r>
            <w:r>
              <w:rPr>
                <w:rStyle w:val="870"/>
                <w:color w:val="000000"/>
                <w:sz w:val="28"/>
                <w:szCs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Химия как учебный предмет вносит существенный вклад в воспитание и развитие об</w:t>
            </w:r>
            <w:r>
              <w:rPr>
                <w:sz w:val="28"/>
              </w:rPr>
              <w:t xml:space="preserve">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</w:t>
            </w:r>
            <w:r>
              <w:rPr>
                <w:sz w:val="28"/>
              </w:rPr>
              <w:t xml:space="preserve">ей. </w:t>
            </w:r>
            <w:r>
              <w:rPr>
                <w:rStyle w:val="870"/>
                <w:color w:val="000000"/>
                <w:sz w:val="28"/>
                <w:szCs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 </w:t>
            </w:r>
            <w:r>
              <w:rPr>
                <w:rStyle w:val="870"/>
                <w:color w:val="000000"/>
                <w:sz w:val="28"/>
                <w:szCs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rStyle w:val="870"/>
                <w:color w:val="000000"/>
                <w:sz w:val="28"/>
                <w:szCs w:val="28"/>
              </w:rPr>
            </w:pPr>
            <w:r>
              <w:rPr>
                <w:sz w:val="28"/>
              </w:rPr>
              <w:t xml:space="preserve">Воспитание убежденности в позитивной роли химии в жизни современного общества, необх</w:t>
            </w:r>
            <w:r>
              <w:rPr>
                <w:sz w:val="28"/>
              </w:rPr>
              <w:t xml:space="preserve">одимости химически грамотного отношения к своему здоровью и окружающей среде. 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Место курса в учебном плане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Учебный план на изучение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биологии в 8 классе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отводит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час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а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в неделю, всего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68 час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ов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в год.</w:t>
            </w:r>
            <w:r/>
          </w:p>
        </w:tc>
      </w:tr>
      <w:tr>
        <w:trPr>
          <w:trHeight w:val="253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Структура курса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ind w:left="720" w:firstLine="0"/>
              <w:spacing w:after="0" w:line="276" w:lineRule="auto"/>
              <w:tabs>
                <w:tab w:val="center" w:pos="4677" w:leader="none"/>
                <w:tab w:val="left" w:pos="6852" w:leader="none"/>
              </w:tabs>
              <w:rPr>
                <w:rFonts w:ascii="Arial" w:hAnsi="Arial" w:cs="Arial" w:eastAsia="Arial"/>
                <w:bCs/>
                <w:color w:val="333333"/>
                <w:sz w:val="21"/>
                <w:szCs w:val="26"/>
                <w:highlight w:val="none"/>
              </w:rPr>
            </w:pPr>
            <w:r>
              <w:rPr>
                <w:rFonts w:cs="Times New Roman" w:eastAsia="Times New Roman"/>
                <w:bCs/>
                <w:color w:val="000000"/>
                <w:sz w:val="26"/>
                <w:szCs w:val="26"/>
              </w:rPr>
            </w:r>
            <w:r>
              <w:rPr>
                <w:rFonts w:ascii="Arial" w:hAnsi="Arial" w:cs="Arial" w:eastAsia="Arial"/>
                <w:color w:val="333333"/>
                <w:sz w:val="21"/>
                <w:highlight w:val="white"/>
              </w:rPr>
              <w:t xml:space="preserve">Вводный инструктаж по ОТ. Окислительно-восстановительные реакции. Реакции соединения, разложения, замещения и обмена с точки зрения окисления и восстановления.</w:t>
            </w:r>
            <w:r>
              <w:rPr>
                <w:rFonts w:cs="Times New Roman" w:eastAsia="Times New Roman"/>
                <w:bCs/>
                <w:color w:val="000000"/>
                <w:sz w:val="26"/>
                <w:szCs w:val="26"/>
              </w:rPr>
            </w:r>
            <w:r/>
          </w:p>
          <w:p>
            <w:pPr>
              <w:ind w:left="720" w:firstLine="0"/>
              <w:spacing w:after="0" w:line="276" w:lineRule="auto"/>
              <w:tabs>
                <w:tab w:val="center" w:pos="4677" w:leader="none"/>
                <w:tab w:val="left" w:pos="6852" w:leader="none"/>
              </w:tabs>
              <w:rPr>
                <w:rFonts w:cs="Times New Roman" w:eastAsia="Times New Roman"/>
                <w:color w:val="000000"/>
                <w:sz w:val="26"/>
                <w:szCs w:val="26"/>
              </w:rPr>
            </w:pPr>
            <w:r>
              <w:rPr>
                <w:rFonts w:ascii="Arial" w:hAnsi="Arial" w:cs="Arial" w:eastAsia="Arial"/>
                <w:color w:val="333333"/>
                <w:sz w:val="21"/>
                <w:highlight w:val="none"/>
              </w:rPr>
            </w:r>
            <w:r>
              <w:rPr>
                <w:rFonts w:ascii="Arial" w:hAnsi="Arial" w:cs="Arial" w:eastAsia="Arial"/>
                <w:color w:val="333333"/>
                <w:sz w:val="21"/>
                <w:highlight w:val="white"/>
              </w:rPr>
              <w:t xml:space="preserve">Окислительно-восстановительные реакции. Реакции соединения, разложения, замещения и обмена с точки зрения окисления и восстановления.</w:t>
            </w:r>
            <w:r>
              <w:rPr>
                <w:rFonts w:ascii="Arial" w:hAnsi="Arial" w:cs="Arial" w:eastAsia="Arial"/>
                <w:color w:val="333333"/>
                <w:sz w:val="21"/>
                <w:highlight w:val="none"/>
              </w:rPr>
            </w:r>
            <w:r>
              <w:rPr>
                <w:rFonts w:ascii="Arial" w:hAnsi="Arial" w:cs="Arial" w:eastAsia="Arial"/>
                <w:color w:val="333333"/>
                <w:sz w:val="21"/>
                <w:highlight w:val="none"/>
              </w:rPr>
            </w:r>
          </w:p>
        </w:tc>
      </w:tr>
      <w:tr>
        <w:trPr>
          <w:trHeight w:val="2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Формы, методы, технологии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u w:val="single"/>
                <w:lang w:eastAsia="ru-RU"/>
              </w:rPr>
              <w:t xml:space="preserve">Формы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: фронтальный опрос, индивидуальная работа, работа в группах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, тесты,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самостоятельные и контрольные работы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;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u w:val="single"/>
                <w:lang w:eastAsia="ru-RU"/>
              </w:rPr>
              <w:t xml:space="preserve">Методы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: словесный, объяснительно-иллюстративный, репродуктивный, наглядный, исследовательский, частично поисковый и т.д.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u w:val="single"/>
                <w:lang w:eastAsia="ru-RU"/>
              </w:rPr>
              <w:t xml:space="preserve">Технологии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: информационные,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ситуативные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, здоровьесберегающие,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дифференцированное обучение и т.д.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vMerge w:val="restart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Контроль прохождения программного материала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Четверти,</w:t>
            </w:r>
            <w:r/>
          </w:p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недель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часов в неделю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часов в четверть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контр.</w:t>
            </w:r>
            <w:r/>
          </w:p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р</w:t>
            </w: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абот (самостоятельных работ)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практич.</w:t>
            </w: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 (лаборатор.)</w:t>
            </w:r>
            <w:r/>
          </w:p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работ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6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4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3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-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34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68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13</w:t>
            </w:r>
            <w:r/>
          </w:p>
        </w:tc>
      </w:tr>
      <w:tr>
        <w:trPr>
          <w:trHeight w:val="7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Формы контроля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Тестовые, самостоятельные,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контрольные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работы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Составители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</w:r>
            <w:r/>
          </w:p>
          <w:p>
            <w:pPr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Исмаилова А.Р.</w:t>
            </w:r>
            <w:r/>
          </w:p>
        </w:tc>
      </w:tr>
    </w:tbl>
    <w:p>
      <w:pPr>
        <w:spacing w:after="200" w:line="276" w:lineRule="auto"/>
        <w:rPr>
          <w:rFonts w:cs="Times New Roman" w:eastAsia="Times New Roman"/>
          <w:szCs w:val="28"/>
          <w:lang w:eastAsia="ru-RU"/>
        </w:rPr>
      </w:pPr>
      <w:r>
        <w:rPr>
          <w:rFonts w:cs="Times New Roman" w:eastAsia="Times New Roman"/>
          <w:szCs w:val="28"/>
          <w:lang w:eastAsia="ru-RU"/>
        </w:rPr>
      </w:r>
      <w:r/>
    </w:p>
    <w:p>
      <w:pPr>
        <w:spacing w:after="200" w:line="276" w:lineRule="auto"/>
        <w:rPr>
          <w:rFonts w:ascii="Calibri" w:hAnsi="Calibri" w:cs="Times New Roman" w:eastAsia="Times New Roman"/>
          <w:sz w:val="22"/>
          <w:lang w:eastAsia="ru-RU"/>
        </w:rPr>
      </w:pPr>
      <w:r>
        <w:rPr>
          <w:rFonts w:ascii="Calibri" w:hAnsi="Calibri" w:cs="Times New Roman" w:eastAsia="Times New Roman"/>
          <w:sz w:val="22"/>
          <w:lang w:eastAsia="ru-RU"/>
        </w:rPr>
      </w:r>
      <w:r/>
    </w:p>
    <w:p>
      <w:pPr>
        <w:ind w:firstLine="709"/>
        <w:jc w:val="both"/>
        <w:spacing w:after="0"/>
      </w:pPr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num w:numId="1">
    <w:abstractNumId w:val="4"/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11"/>
  </w:num>
  <w:num w:numId="7">
    <w:abstractNumId w:val="14"/>
  </w:num>
  <w:num w:numId="8">
    <w:abstractNumId w:val="3"/>
  </w:num>
  <w:num w:numId="9">
    <w:abstractNumId w:val="10"/>
  </w:num>
  <w:num w:numId="10">
    <w:abstractNumId w:val="9"/>
  </w:num>
  <w:num w:numId="11">
    <w:abstractNumId w:val="16"/>
  </w:num>
  <w:num w:numId="12">
    <w:abstractNumId w:val="0"/>
  </w:num>
  <w:num w:numId="13">
    <w:abstractNumId w:val="8"/>
  </w:num>
  <w:num w:numId="14">
    <w:abstractNumId w:val="13"/>
  </w:num>
  <w:num w:numId="15">
    <w:abstractNumId w:val="7"/>
  </w:num>
  <w:num w:numId="16">
    <w:abstractNumId w:val="12"/>
  </w:num>
  <w:num w:numId="17">
    <w:abstractNumId w:val="2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1">
    <w:name w:val="Heading 1 Char"/>
    <w:basedOn w:val="698"/>
    <w:link w:val="689"/>
    <w:uiPriority w:val="9"/>
    <w:rPr>
      <w:rFonts w:ascii="Arial" w:hAnsi="Arial" w:cs="Arial" w:eastAsia="Arial"/>
      <w:sz w:val="40"/>
      <w:szCs w:val="40"/>
    </w:rPr>
  </w:style>
  <w:style w:type="character" w:styleId="672">
    <w:name w:val="Heading 2 Char"/>
    <w:basedOn w:val="698"/>
    <w:link w:val="690"/>
    <w:uiPriority w:val="9"/>
    <w:rPr>
      <w:rFonts w:ascii="Arial" w:hAnsi="Arial" w:cs="Arial" w:eastAsia="Arial"/>
      <w:sz w:val="34"/>
    </w:rPr>
  </w:style>
  <w:style w:type="character" w:styleId="673">
    <w:name w:val="Heading 3 Char"/>
    <w:basedOn w:val="698"/>
    <w:link w:val="691"/>
    <w:uiPriority w:val="9"/>
    <w:rPr>
      <w:rFonts w:ascii="Arial" w:hAnsi="Arial" w:cs="Arial" w:eastAsia="Arial"/>
      <w:sz w:val="30"/>
      <w:szCs w:val="30"/>
    </w:rPr>
  </w:style>
  <w:style w:type="character" w:styleId="674">
    <w:name w:val="Heading 4 Char"/>
    <w:basedOn w:val="698"/>
    <w:link w:val="692"/>
    <w:uiPriority w:val="9"/>
    <w:rPr>
      <w:rFonts w:ascii="Arial" w:hAnsi="Arial" w:cs="Arial" w:eastAsia="Arial"/>
      <w:b/>
      <w:bCs/>
      <w:sz w:val="26"/>
      <w:szCs w:val="26"/>
    </w:rPr>
  </w:style>
  <w:style w:type="character" w:styleId="675">
    <w:name w:val="Heading 5 Char"/>
    <w:basedOn w:val="698"/>
    <w:link w:val="693"/>
    <w:uiPriority w:val="9"/>
    <w:rPr>
      <w:rFonts w:ascii="Arial" w:hAnsi="Arial" w:cs="Arial" w:eastAsia="Arial"/>
      <w:b/>
      <w:bCs/>
      <w:sz w:val="24"/>
      <w:szCs w:val="24"/>
    </w:rPr>
  </w:style>
  <w:style w:type="character" w:styleId="676">
    <w:name w:val="Heading 6 Char"/>
    <w:basedOn w:val="698"/>
    <w:link w:val="694"/>
    <w:uiPriority w:val="9"/>
    <w:rPr>
      <w:rFonts w:ascii="Arial" w:hAnsi="Arial" w:cs="Arial" w:eastAsia="Arial"/>
      <w:b/>
      <w:bCs/>
      <w:sz w:val="22"/>
      <w:szCs w:val="22"/>
    </w:rPr>
  </w:style>
  <w:style w:type="character" w:styleId="677">
    <w:name w:val="Heading 7 Char"/>
    <w:basedOn w:val="698"/>
    <w:link w:val="6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78">
    <w:name w:val="Heading 8 Char"/>
    <w:basedOn w:val="698"/>
    <w:link w:val="696"/>
    <w:uiPriority w:val="9"/>
    <w:rPr>
      <w:rFonts w:ascii="Arial" w:hAnsi="Arial" w:cs="Arial" w:eastAsia="Arial"/>
      <w:i/>
      <w:iCs/>
      <w:sz w:val="22"/>
      <w:szCs w:val="22"/>
    </w:rPr>
  </w:style>
  <w:style w:type="character" w:styleId="679">
    <w:name w:val="Heading 9 Char"/>
    <w:basedOn w:val="698"/>
    <w:link w:val="697"/>
    <w:uiPriority w:val="9"/>
    <w:rPr>
      <w:rFonts w:ascii="Arial" w:hAnsi="Arial" w:cs="Arial" w:eastAsia="Arial"/>
      <w:i/>
      <w:iCs/>
      <w:sz w:val="21"/>
      <w:szCs w:val="21"/>
    </w:rPr>
  </w:style>
  <w:style w:type="character" w:styleId="680">
    <w:name w:val="Title Char"/>
    <w:basedOn w:val="698"/>
    <w:link w:val="712"/>
    <w:uiPriority w:val="10"/>
    <w:rPr>
      <w:sz w:val="48"/>
      <w:szCs w:val="48"/>
    </w:rPr>
  </w:style>
  <w:style w:type="character" w:styleId="681">
    <w:name w:val="Subtitle Char"/>
    <w:basedOn w:val="698"/>
    <w:link w:val="714"/>
    <w:uiPriority w:val="11"/>
    <w:rPr>
      <w:sz w:val="24"/>
      <w:szCs w:val="24"/>
    </w:rPr>
  </w:style>
  <w:style w:type="character" w:styleId="682">
    <w:name w:val="Quote Char"/>
    <w:link w:val="716"/>
    <w:uiPriority w:val="29"/>
    <w:rPr>
      <w:i/>
    </w:rPr>
  </w:style>
  <w:style w:type="character" w:styleId="683">
    <w:name w:val="Intense Quote Char"/>
    <w:link w:val="718"/>
    <w:uiPriority w:val="30"/>
    <w:rPr>
      <w:i/>
    </w:rPr>
  </w:style>
  <w:style w:type="character" w:styleId="684">
    <w:name w:val="Header Char"/>
    <w:basedOn w:val="698"/>
    <w:link w:val="720"/>
    <w:uiPriority w:val="99"/>
  </w:style>
  <w:style w:type="character" w:styleId="685">
    <w:name w:val="Caption Char"/>
    <w:basedOn w:val="724"/>
    <w:link w:val="722"/>
    <w:uiPriority w:val="99"/>
  </w:style>
  <w:style w:type="character" w:styleId="686">
    <w:name w:val="Footnote Text Char"/>
    <w:link w:val="853"/>
    <w:uiPriority w:val="99"/>
    <w:rPr>
      <w:sz w:val="18"/>
    </w:rPr>
  </w:style>
  <w:style w:type="character" w:styleId="687">
    <w:name w:val="Endnote Text Char"/>
    <w:link w:val="856"/>
    <w:uiPriority w:val="99"/>
    <w:rPr>
      <w:sz w:val="20"/>
    </w:rPr>
  </w:style>
  <w:style w:type="paragraph" w:styleId="688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689">
    <w:name w:val="Heading 1"/>
    <w:basedOn w:val="688"/>
    <w:next w:val="688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90">
    <w:name w:val="Heading 2"/>
    <w:basedOn w:val="688"/>
    <w:next w:val="688"/>
    <w:link w:val="70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91">
    <w:name w:val="Heading 3"/>
    <w:basedOn w:val="688"/>
    <w:next w:val="688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92">
    <w:name w:val="Heading 4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93">
    <w:name w:val="Heading 5"/>
    <w:basedOn w:val="688"/>
    <w:next w:val="688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94">
    <w:name w:val="Heading 6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</w:rPr>
  </w:style>
  <w:style w:type="paragraph" w:styleId="695">
    <w:name w:val="Heading 7"/>
    <w:basedOn w:val="688"/>
    <w:next w:val="688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</w:rPr>
  </w:style>
  <w:style w:type="paragraph" w:styleId="696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</w:rPr>
  </w:style>
  <w:style w:type="paragraph" w:styleId="697">
    <w:name w:val="Heading 9"/>
    <w:basedOn w:val="688"/>
    <w:next w:val="688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character" w:styleId="701" w:customStyle="1">
    <w:name w:val="Заголовок 1 Знак"/>
    <w:basedOn w:val="698"/>
    <w:link w:val="689"/>
    <w:uiPriority w:val="9"/>
    <w:rPr>
      <w:rFonts w:ascii="Arial" w:hAnsi="Arial" w:cs="Arial" w:eastAsia="Arial"/>
      <w:sz w:val="40"/>
      <w:szCs w:val="40"/>
    </w:rPr>
  </w:style>
  <w:style w:type="character" w:styleId="702" w:customStyle="1">
    <w:name w:val="Заголовок 2 Знак"/>
    <w:basedOn w:val="698"/>
    <w:link w:val="690"/>
    <w:uiPriority w:val="9"/>
    <w:rPr>
      <w:rFonts w:ascii="Arial" w:hAnsi="Arial" w:cs="Arial" w:eastAsia="Arial"/>
      <w:sz w:val="34"/>
    </w:rPr>
  </w:style>
  <w:style w:type="character" w:styleId="703" w:customStyle="1">
    <w:name w:val="Заголовок 3 Знак"/>
    <w:basedOn w:val="698"/>
    <w:link w:val="691"/>
    <w:uiPriority w:val="9"/>
    <w:rPr>
      <w:rFonts w:ascii="Arial" w:hAnsi="Arial" w:cs="Arial" w:eastAsia="Arial"/>
      <w:sz w:val="30"/>
      <w:szCs w:val="30"/>
    </w:rPr>
  </w:style>
  <w:style w:type="character" w:styleId="704" w:customStyle="1">
    <w:name w:val="Заголовок 4 Знак"/>
    <w:basedOn w:val="698"/>
    <w:link w:val="692"/>
    <w:uiPriority w:val="9"/>
    <w:rPr>
      <w:rFonts w:ascii="Arial" w:hAnsi="Arial" w:cs="Arial" w:eastAsia="Arial"/>
      <w:b/>
      <w:bCs/>
      <w:sz w:val="26"/>
      <w:szCs w:val="26"/>
    </w:rPr>
  </w:style>
  <w:style w:type="character" w:styleId="705" w:customStyle="1">
    <w:name w:val="Заголовок 5 Знак"/>
    <w:basedOn w:val="698"/>
    <w:link w:val="693"/>
    <w:uiPriority w:val="9"/>
    <w:rPr>
      <w:rFonts w:ascii="Arial" w:hAnsi="Arial" w:cs="Arial" w:eastAsia="Arial"/>
      <w:b/>
      <w:bCs/>
      <w:sz w:val="24"/>
      <w:szCs w:val="24"/>
    </w:rPr>
  </w:style>
  <w:style w:type="character" w:styleId="706" w:customStyle="1">
    <w:name w:val="Заголовок 6 Знак"/>
    <w:basedOn w:val="698"/>
    <w:link w:val="694"/>
    <w:uiPriority w:val="9"/>
    <w:rPr>
      <w:rFonts w:ascii="Arial" w:hAnsi="Arial" w:cs="Arial" w:eastAsia="Arial"/>
      <w:b/>
      <w:bCs/>
      <w:sz w:val="22"/>
      <w:szCs w:val="22"/>
    </w:rPr>
  </w:style>
  <w:style w:type="character" w:styleId="707" w:customStyle="1">
    <w:name w:val="Заголовок 7 Знак"/>
    <w:basedOn w:val="698"/>
    <w:link w:val="6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08" w:customStyle="1">
    <w:name w:val="Заголовок 8 Знак"/>
    <w:basedOn w:val="698"/>
    <w:link w:val="696"/>
    <w:uiPriority w:val="9"/>
    <w:rPr>
      <w:rFonts w:ascii="Arial" w:hAnsi="Arial" w:cs="Arial" w:eastAsia="Arial"/>
      <w:i/>
      <w:iCs/>
      <w:sz w:val="22"/>
      <w:szCs w:val="22"/>
    </w:rPr>
  </w:style>
  <w:style w:type="character" w:styleId="709" w:customStyle="1">
    <w:name w:val="Заголовок 9 Знак"/>
    <w:basedOn w:val="698"/>
    <w:link w:val="697"/>
    <w:uiPriority w:val="9"/>
    <w:rPr>
      <w:rFonts w:ascii="Arial" w:hAnsi="Arial" w:cs="Arial" w:eastAsia="Arial"/>
      <w:i/>
      <w:iCs/>
      <w:sz w:val="21"/>
      <w:szCs w:val="21"/>
    </w:rPr>
  </w:style>
  <w:style w:type="paragraph" w:styleId="710">
    <w:name w:val="List Paragraph"/>
    <w:basedOn w:val="688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after="0" w:line="240" w:lineRule="auto"/>
    </w:pPr>
  </w:style>
  <w:style w:type="paragraph" w:styleId="712">
    <w:name w:val="Title"/>
    <w:basedOn w:val="688"/>
    <w:next w:val="688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 w:customStyle="1">
    <w:name w:val="Заголовок Знак"/>
    <w:basedOn w:val="698"/>
    <w:link w:val="712"/>
    <w:uiPriority w:val="10"/>
    <w:rPr>
      <w:sz w:val="48"/>
      <w:szCs w:val="48"/>
    </w:rPr>
  </w:style>
  <w:style w:type="paragraph" w:styleId="714">
    <w:name w:val="Subtitle"/>
    <w:basedOn w:val="688"/>
    <w:next w:val="688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 w:customStyle="1">
    <w:name w:val="Подзаголовок Знак"/>
    <w:basedOn w:val="698"/>
    <w:link w:val="714"/>
    <w:uiPriority w:val="11"/>
    <w:rPr>
      <w:sz w:val="24"/>
      <w:szCs w:val="24"/>
    </w:rPr>
  </w:style>
  <w:style w:type="paragraph" w:styleId="716">
    <w:name w:val="Quote"/>
    <w:basedOn w:val="688"/>
    <w:next w:val="688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88"/>
    <w:next w:val="688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>
    <w:name w:val="Header"/>
    <w:basedOn w:val="688"/>
    <w:link w:val="721"/>
    <w:uiPriority w:val="99"/>
    <w:unhideWhenUsed/>
    <w:pPr>
      <w:spacing w:after="0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basedOn w:val="698"/>
    <w:link w:val="720"/>
    <w:uiPriority w:val="99"/>
  </w:style>
  <w:style w:type="paragraph" w:styleId="722">
    <w:name w:val="Footer"/>
    <w:basedOn w:val="688"/>
    <w:link w:val="725"/>
    <w:uiPriority w:val="99"/>
    <w:unhideWhenUsed/>
    <w:pPr>
      <w:spacing w:after="0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basedOn w:val="698"/>
    <w:uiPriority w:val="99"/>
  </w:style>
  <w:style w:type="paragraph" w:styleId="724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basedOn w:val="69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7" w:customStyle="1">
    <w:name w:val="Table Grid Light"/>
    <w:basedOn w:val="69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8">
    <w:name w:val="Plain Table 1"/>
    <w:basedOn w:val="69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69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56" w:customStyle="1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0" w:customStyle="1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0" w:customStyle="1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1" w:customStyle="1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2" w:customStyle="1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3" w:customStyle="1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4" w:customStyle="1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5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19" w:customStyle="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3" w:customStyle="1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5" w:customStyle="1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0" w:customStyle="1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1" w:customStyle="1">
    <w:name w:val="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33" w:customStyle="1">
    <w:name w:val="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7" w:customStyle="1">
    <w:name w:val="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0" w:customStyle="1">
    <w:name w:val="Bordered &amp; 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44" w:customStyle="1">
    <w:name w:val="Bordered &amp; 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47" w:customStyle="1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1" w:customStyle="1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563C1" w:themeColor="hyperlink"/>
      <w:u w:val="single"/>
    </w:rPr>
  </w:style>
  <w:style w:type="paragraph" w:styleId="853">
    <w:name w:val="footnote text"/>
    <w:basedOn w:val="688"/>
    <w:link w:val="854"/>
    <w:uiPriority w:val="99"/>
    <w:semiHidden/>
    <w:unhideWhenUsed/>
    <w:pPr>
      <w:spacing w:after="40"/>
    </w:pPr>
    <w:rPr>
      <w:sz w:val="18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basedOn w:val="698"/>
    <w:uiPriority w:val="99"/>
    <w:unhideWhenUsed/>
    <w:rPr>
      <w:vertAlign w:val="superscript"/>
    </w:rPr>
  </w:style>
  <w:style w:type="paragraph" w:styleId="856">
    <w:name w:val="endnote text"/>
    <w:basedOn w:val="688"/>
    <w:link w:val="857"/>
    <w:uiPriority w:val="99"/>
    <w:semiHidden/>
    <w:unhideWhenUsed/>
    <w:pPr>
      <w:spacing w:after="0"/>
    </w:pPr>
    <w:rPr>
      <w:sz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basedOn w:val="698"/>
    <w:uiPriority w:val="99"/>
    <w:semiHidden/>
    <w:unhideWhenUsed/>
    <w:rPr>
      <w:vertAlign w:val="superscript"/>
    </w:rPr>
  </w:style>
  <w:style w:type="paragraph" w:styleId="859">
    <w:name w:val="toc 1"/>
    <w:basedOn w:val="688"/>
    <w:next w:val="688"/>
    <w:uiPriority w:val="39"/>
    <w:unhideWhenUsed/>
    <w:pPr>
      <w:spacing w:after="57"/>
    </w:pPr>
  </w:style>
  <w:style w:type="paragraph" w:styleId="860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1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2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3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4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5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6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7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688"/>
    <w:next w:val="688"/>
    <w:uiPriority w:val="99"/>
    <w:unhideWhenUsed/>
    <w:pPr>
      <w:spacing w:after="0"/>
    </w:pPr>
  </w:style>
  <w:style w:type="character" w:styleId="870" w:customStyle="1">
    <w:name w:val="c2"/>
    <w:basedOn w:val="698"/>
  </w:style>
  <w:style w:type="paragraph" w:styleId="871" w:customStyle="1">
    <w:name w:val="c13"/>
    <w:basedOn w:val="688"/>
    <w:pPr>
      <w:spacing w:before="100" w:beforeAutospacing="1" w:after="100" w:afterAutospacing="1"/>
    </w:pPr>
    <w:rPr>
      <w:rFonts w:cs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Атикат Исмаилова</cp:lastModifiedBy>
  <cp:revision>12</cp:revision>
  <dcterms:created xsi:type="dcterms:W3CDTF">2023-08-10T19:54:00Z</dcterms:created>
  <dcterms:modified xsi:type="dcterms:W3CDTF">2023-08-11T09:46:49Z</dcterms:modified>
</cp:coreProperties>
</file>