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77216" w14:textId="7E02E275" w:rsidR="002176B6" w:rsidRPr="002176B6" w:rsidRDefault="002176B6" w:rsidP="002176B6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 w:rsidRPr="002176B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2176B6" w:rsidRPr="002176B6" w14:paraId="3653E99C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6C8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CF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Английский язык</w:t>
            </w:r>
          </w:p>
        </w:tc>
      </w:tr>
      <w:tr w:rsidR="002176B6" w:rsidRPr="002176B6" w14:paraId="4DA27043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E3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2FCC" w14:textId="2D02A620" w:rsidR="002176B6" w:rsidRPr="002176B6" w:rsidRDefault="002176B6" w:rsidP="002176B6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6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176B6" w:rsidRPr="002176B6" w14:paraId="4D6326AE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9B4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8E19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176B6" w:rsidRPr="002176B6" w14:paraId="7D2F072F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B3A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203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14:paraId="277F0FFB" w14:textId="77777777" w:rsidR="002176B6" w:rsidRPr="002176B6" w:rsidRDefault="002176B6" w:rsidP="002176B6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ФГОС ООО 2021</w:t>
            </w:r>
          </w:p>
          <w:p w14:paraId="5094E6A6" w14:textId="77777777"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7B615FAB" w14:textId="77777777"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  <w14:ligatures w14:val="standardContextual"/>
              </w:rPr>
            </w:pPr>
            <w:r w:rsidRPr="002176B6">
              <w:rPr>
                <w:rFonts w:eastAsia="Calibri" w:cs="Times New Roman"/>
                <w:kern w:val="2"/>
                <w:szCs w:val="28"/>
                <w14:ligatures w14:val="standardContextual"/>
              </w:rPr>
              <w:t xml:space="preserve">учебного плана </w:t>
            </w:r>
            <w:bookmarkStart w:id="0" w:name="_Hlk137563000"/>
            <w:r w:rsidRPr="002176B6">
              <w:rPr>
                <w:rFonts w:eastAsia="Calibri" w:cs="Times New Roman"/>
                <w:kern w:val="2"/>
                <w:szCs w:val="28"/>
                <w14:ligatures w14:val="standardContextual"/>
              </w:rPr>
              <w:t xml:space="preserve">АНОО «Дом знаний» </w:t>
            </w:r>
            <w:bookmarkEnd w:id="0"/>
            <w:r w:rsidRPr="002176B6">
              <w:rPr>
                <w:rFonts w:eastAsia="Calibri" w:cs="Times New Roman"/>
                <w:kern w:val="2"/>
                <w:szCs w:val="28"/>
                <w14:ligatures w14:val="standardContextual"/>
              </w:rPr>
              <w:t>на 2023-2024 учебный год.</w:t>
            </w:r>
          </w:p>
          <w:p w14:paraId="61A01C81" w14:textId="77777777"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56726497" w14:textId="77777777"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  <w14:ligatures w14:val="standardContextual"/>
              </w:rPr>
            </w:pPr>
            <w:r w:rsidRPr="002176B6">
              <w:rPr>
                <w:rFonts w:eastAsia="Calibri" w:cs="Times New Roman"/>
                <w:kern w:val="2"/>
                <w:szCs w:val="28"/>
                <w14:ligatures w14:val="standardContextual"/>
              </w:rPr>
              <w:t>календарного учебного графика на 2022-2023 учебный год;</w:t>
            </w:r>
          </w:p>
          <w:p w14:paraId="7D89EBFD" w14:textId="77777777" w:rsidR="002176B6" w:rsidRPr="002176B6" w:rsidRDefault="002176B6" w:rsidP="002176B6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kern w:val="2"/>
                <w:szCs w:val="28"/>
                <w14:ligatures w14:val="standardContextual"/>
              </w:rPr>
            </w:pPr>
            <w:r w:rsidRPr="002176B6">
              <w:rPr>
                <w:rFonts w:eastAsia="Calibri" w:cs="Times New Roman"/>
                <w:kern w:val="2"/>
                <w:szCs w:val="28"/>
                <w14:ligatures w14:val="standardContextual"/>
              </w:rPr>
              <w:t>федерального перечня учебников;</w:t>
            </w:r>
          </w:p>
          <w:p w14:paraId="2F2F41C5" w14:textId="77777777" w:rsidR="002176B6" w:rsidRPr="002176B6" w:rsidRDefault="002176B6" w:rsidP="002176B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176B6"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14:paraId="42FAFBF5" w14:textId="3243A973" w:rsidR="002176B6" w:rsidRPr="002176B6" w:rsidRDefault="002176B6" w:rsidP="002176B6">
            <w:pPr>
              <w:widowControl w:val="0"/>
              <w:autoSpaceDE w:val="0"/>
              <w:autoSpaceDN w:val="0"/>
              <w:spacing w:before="60"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2176B6">
              <w:rPr>
                <w:rFonts w:eastAsia="Times New Roman" w:cs="Times New Roman"/>
                <w:kern w:val="28"/>
                <w:szCs w:val="28"/>
              </w:rPr>
              <w:t>на основе авторской программы по английскому языку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Афанасьева О.В., Михеева И.В., Баранова </w:t>
            </w:r>
            <w:proofErr w:type="gram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К.М</w:t>
            </w:r>
            <w:proofErr w:type="gram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«Английский язык» (в 2 частях) для 6 классов</w:t>
            </w:r>
          </w:p>
          <w:p w14:paraId="31A0B43B" w14:textId="77777777" w:rsidR="002176B6" w:rsidRPr="002176B6" w:rsidRDefault="002176B6" w:rsidP="002176B6">
            <w:pPr>
              <w:overflowPunct w:val="0"/>
              <w:spacing w:after="0"/>
              <w:ind w:left="360" w:right="142"/>
              <w:jc w:val="both"/>
              <w:rPr>
                <w:rFonts w:eastAsia="Times New Roman" w:cs="Times New Roman"/>
                <w:kern w:val="28"/>
                <w:szCs w:val="28"/>
                <w:lang w:eastAsia="ru-RU"/>
              </w:rPr>
            </w:pPr>
          </w:p>
        </w:tc>
      </w:tr>
      <w:tr w:rsidR="002176B6" w:rsidRPr="002176B6" w14:paraId="3668BBDB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886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2B8B" w14:textId="1D241341" w:rsidR="002176B6" w:rsidRPr="002176B6" w:rsidRDefault="002176B6" w:rsidP="002176B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Преподавание ведется по учебникам «Английский язык» (в 2 частях) для 6 классов общеобразовательных учреждений, авторы Афанасьева О.В., Михеева И.В., Баранова К.М., издательство: ООО «ДРОФА», входящим в Федеральный перечень учебников, утвержденных Министерством образования и науки Российской Федерации.</w:t>
            </w:r>
          </w:p>
          <w:p w14:paraId="75642F96" w14:textId="77777777" w:rsidR="002176B6" w:rsidRPr="002176B6" w:rsidRDefault="002176B6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Примерная программа основного общего образования по иностранному языку</w:t>
            </w:r>
          </w:p>
          <w:p w14:paraId="1F828142" w14:textId="77777777" w:rsidR="002176B6" w:rsidRPr="002176B6" w:rsidRDefault="002176B6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Английский язык. 5–9 классы. Рабочая программа. Авторы: Афанасьева Ольга Васильевна, Михеева Ирина Владимировна, Языкова Наталья Витальевна, Колесникова Екатерина Алексеевна</w:t>
            </w:r>
          </w:p>
          <w:p w14:paraId="6CA58CE0" w14:textId="55606B41" w:rsidR="002176B6" w:rsidRPr="002176B6" w:rsidRDefault="002176B6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Книга для учителя «Английский язык» (6 класс). Авторы: 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О.В.Афанасьева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, И. В. Михеева, К. М. Баранова</w:t>
            </w:r>
          </w:p>
          <w:p w14:paraId="261A6DA7" w14:textId="5DBD0047" w:rsidR="002176B6" w:rsidRPr="002176B6" w:rsidRDefault="002176B6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Английский язык. Контрольные работы. </w:t>
            </w:r>
            <w:r w:rsidRPr="00D25C01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класс. </w:t>
            </w:r>
            <w:r w:rsidRPr="002176B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Линия УМК: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 УМК Афанасьевой-Михеевой. «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Rainbow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English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» (5-9). </w:t>
            </w:r>
            <w:r w:rsidRPr="002176B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Автор:</w:t>
            </w: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 Афанасьева О.В. и др.</w:t>
            </w:r>
          </w:p>
          <w:p w14:paraId="5EED784E" w14:textId="05FC37C5" w:rsidR="002176B6" w:rsidRPr="002176B6" w:rsidRDefault="002176B6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Учебник Английский язык. Рабочая тетрадь. «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Rainbow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English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» 6 класс, под редакцией О. В. Афанасьева, И. В. Михеева, К. М. Баранова. ООО «Дрофа».</w:t>
            </w:r>
          </w:p>
          <w:p w14:paraId="572D43F7" w14:textId="77777777" w:rsidR="002176B6" w:rsidRPr="002176B6" w:rsidRDefault="002176B6" w:rsidP="002176B6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Двуязычные и одноязычные словари</w:t>
            </w:r>
          </w:p>
          <w:p w14:paraId="7E954FB1" w14:textId="77777777" w:rsidR="002176B6" w:rsidRPr="002176B6" w:rsidRDefault="002176B6" w:rsidP="002176B6">
            <w:pPr>
              <w:shd w:val="clear" w:color="auto" w:fill="FFFFFF"/>
              <w:spacing w:after="15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Мультимедиа:</w:t>
            </w:r>
          </w:p>
          <w:p w14:paraId="411F27E5" w14:textId="16800966" w:rsidR="002176B6" w:rsidRPr="002176B6" w:rsidRDefault="002176B6" w:rsidP="002176B6">
            <w:pPr>
              <w:numPr>
                <w:ilvl w:val="0"/>
                <w:numId w:val="3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Аудиоприложения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 учебнику Английский язык. 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Rainbow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>English</w:t>
            </w:r>
            <w:proofErr w:type="spellEnd"/>
            <w:r w:rsidRPr="002176B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6 класс, под редакцией О. В. Афанасьева, И. В. Михеева. Дрофа.2018.</w:t>
            </w:r>
          </w:p>
          <w:p w14:paraId="634A59ED" w14:textId="77777777" w:rsidR="002176B6" w:rsidRPr="002176B6" w:rsidRDefault="002176B6" w:rsidP="002176B6">
            <w:pPr>
              <w:widowControl w:val="0"/>
              <w:autoSpaceDE w:val="0"/>
              <w:autoSpaceDN w:val="0"/>
              <w:spacing w:after="0" w:line="290" w:lineRule="auto"/>
              <w:ind w:left="106" w:right="240"/>
              <w:rPr>
                <w:rFonts w:eastAsia="Times New Roman" w:cs="Times New Roman"/>
                <w:color w:val="000000"/>
                <w:szCs w:val="28"/>
              </w:rPr>
            </w:pPr>
          </w:p>
        </w:tc>
      </w:tr>
      <w:tr w:rsidR="002176B6" w:rsidRPr="002176B6" w14:paraId="5B480E18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837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744D" w14:textId="5B5A2EEA" w:rsidR="002176B6" w:rsidRPr="002176B6" w:rsidRDefault="002176B6" w:rsidP="002176B6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Цели обучения английскому языку</w:t>
            </w:r>
          </w:p>
          <w:p w14:paraId="764D826A" w14:textId="77777777" w:rsidR="002176B6" w:rsidRPr="002176B6" w:rsidRDefault="002176B6" w:rsidP="002176B6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В процессе изучения английского языка реализуются следующие цели:</w:t>
            </w:r>
          </w:p>
          <w:p w14:paraId="1691118C" w14:textId="77777777" w:rsidR="002176B6" w:rsidRPr="002176B6" w:rsidRDefault="002176B6" w:rsidP="002176B6">
            <w:pPr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    Развитие </w:t>
            </w:r>
            <w:proofErr w:type="spellStart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иноязычнои</w:t>
            </w:r>
            <w:proofErr w:type="spellEnd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̆ </w:t>
            </w:r>
            <w:proofErr w:type="spellStart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коммуникативнои</w:t>
            </w:r>
            <w:proofErr w:type="spellEnd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̆ компетенции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в совокупности ее составляющих, а именно:</w:t>
            </w:r>
          </w:p>
          <w:p w14:paraId="565AF735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речевая компетенция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— развитие коммуникативных умений в четырех основных видах </w:t>
            </w:r>
            <w:proofErr w:type="spellStart"/>
            <w:r w:rsidRPr="002176B6">
              <w:rPr>
                <w:rFonts w:eastAsia="Times New Roman" w:cs="Times New Roman"/>
                <w:szCs w:val="28"/>
                <w:lang w:eastAsia="ru-RU"/>
              </w:rPr>
              <w:t>речевои</w:t>
            </w:r>
            <w:proofErr w:type="spellEnd"/>
            <w:r w:rsidRPr="002176B6">
              <w:rPr>
                <w:rFonts w:eastAsia="Times New Roman" w:cs="Times New Roman"/>
                <w:szCs w:val="28"/>
                <w:lang w:eastAsia="ru-RU"/>
              </w:rPr>
              <w:t>̆ деятельности (говорении, аудировании, чтении, письме);</w:t>
            </w:r>
          </w:p>
          <w:p w14:paraId="7ACA93CD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b/>
                <w:szCs w:val="28"/>
                <w:lang w:eastAsia="ru-RU"/>
              </w:rPr>
              <w:t>языковая компетенция</w:t>
            </w:r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основнои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>̆ школы; освоение знаний о языковых явлениях изучаемого языка, разных способах выражения мысли в родном и иностранном языках;</w:t>
            </w:r>
          </w:p>
          <w:p w14:paraId="489520B9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b/>
                <w:szCs w:val="28"/>
                <w:lang w:eastAsia="ru-RU"/>
              </w:rPr>
              <w:t>социокультурная/межкультурная компетенция</w:t>
            </w:r>
            <w:r w:rsidRPr="002176B6">
              <w:rPr>
                <w:rFonts w:eastAsia="Cambria" w:cs="Times New Roman"/>
                <w:szCs w:val="28"/>
                <w:lang w:eastAsia="ru-RU"/>
              </w:rPr>
              <w:t>—приобщение к культуре, традициям, реалиям стран/страны изучаемого языка в рамках тем, сфер и ситуации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14:paraId="1C153FC9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b/>
                <w:szCs w:val="28"/>
                <w:lang w:eastAsia="ru-RU"/>
              </w:rPr>
              <w:t>компенсаторная компетенция</w:t>
            </w:r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 — развитие умения выходить из положения в условиях дефицита языковых средств при получении и передаче информации;</w:t>
            </w:r>
          </w:p>
          <w:p w14:paraId="763CCF0B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b/>
                <w:szCs w:val="28"/>
                <w:lang w:eastAsia="ru-RU"/>
              </w:rPr>
              <w:t>учебно-познавательная</w:t>
            </w:r>
            <w:r w:rsidRPr="002176B6">
              <w:rPr>
                <w:rFonts w:eastAsia="Cambria" w:cs="Times New Roman"/>
                <w:b/>
                <w:szCs w:val="28"/>
                <w:lang w:eastAsia="ru-RU"/>
              </w:rPr>
              <w:tab/>
              <w:t>компетенция</w:t>
            </w:r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 — дальнейшее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14:paraId="15DFCEB6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szCs w:val="28"/>
                <w:lang w:eastAsia="ru-RU"/>
              </w:rPr>
              <w:t>развитие личности учащихся посредством реализации воспитательного потенциала иностранного языка:</w:t>
            </w:r>
          </w:p>
          <w:p w14:paraId="4609DD61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формирование у учащихся потребности изучения иностранных языков и овладения ими как средством общения, </w:t>
            </w:r>
            <w:proofErr w:type="gramStart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познания,   </w:t>
            </w:r>
            <w:proofErr w:type="gramEnd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 самореализации и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социальнои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14:paraId="037EB419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szCs w:val="28"/>
                <w:lang w:eastAsia="ru-RU"/>
              </w:rPr>
              <w:lastRenderedPageBreak/>
              <w:t xml:space="preserve">формирование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общекультурнои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̆ и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этническои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̆ идентичности как составляющих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гражданскои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инои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̆ культуры; лучшее осознание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своеи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̆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собственнои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>̆ культуры;</w:t>
            </w:r>
          </w:p>
          <w:p w14:paraId="2ECFDF1A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развитие стремления к овладению основами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мировои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>̆ культуры средствами иностранного языка;</w:t>
            </w:r>
          </w:p>
          <w:p w14:paraId="77AEAEE0" w14:textId="77777777" w:rsidR="002176B6" w:rsidRPr="002176B6" w:rsidRDefault="002176B6" w:rsidP="002176B6">
            <w:pPr>
              <w:numPr>
                <w:ilvl w:val="0"/>
                <w:numId w:val="4"/>
              </w:numPr>
              <w:spacing w:after="0" w:line="276" w:lineRule="auto"/>
              <w:ind w:left="993"/>
              <w:jc w:val="both"/>
              <w:rPr>
                <w:rFonts w:eastAsia="Cambria" w:cs="Times New Roman"/>
                <w:szCs w:val="28"/>
                <w:lang w:eastAsia="ru-RU"/>
              </w:rPr>
            </w:pPr>
            <w:r w:rsidRPr="002176B6">
              <w:rPr>
                <w:rFonts w:eastAsia="Cambria" w:cs="Times New Roman"/>
                <w:szCs w:val="28"/>
                <w:lang w:eastAsia="ru-RU"/>
              </w:rPr>
              <w:t xml:space="preserve">осознание необходимости вести </w:t>
            </w:r>
            <w:proofErr w:type="spellStart"/>
            <w:r w:rsidRPr="002176B6">
              <w:rPr>
                <w:rFonts w:eastAsia="Cambria" w:cs="Times New Roman"/>
                <w:szCs w:val="28"/>
                <w:lang w:eastAsia="ru-RU"/>
              </w:rPr>
              <w:t>здоровыи</w:t>
            </w:r>
            <w:proofErr w:type="spellEnd"/>
            <w:r w:rsidRPr="002176B6">
              <w:rPr>
                <w:rFonts w:eastAsia="Cambria" w:cs="Times New Roman"/>
                <w:szCs w:val="28"/>
                <w:lang w:eastAsia="ru-RU"/>
              </w:rPr>
              <w:t>̆ образ жизни путем информирования об общественно признанных формах поддержания    здоровья и обсуждения необходимости отказа от вредных привычек.</w:t>
            </w:r>
          </w:p>
          <w:p w14:paraId="0377BDB1" w14:textId="77777777" w:rsidR="002176B6" w:rsidRPr="002176B6" w:rsidRDefault="002176B6" w:rsidP="002176B6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kern w:val="2"/>
                <w:szCs w:val="28"/>
                <w:lang w:eastAsia="ru-RU"/>
                <w14:ligatures w14:val="standardContextual"/>
              </w:rPr>
            </w:pPr>
            <w:r w:rsidRPr="002176B6">
              <w:rPr>
                <w:rFonts w:eastAsia="Calibri" w:cs="Times New Roman"/>
                <w:kern w:val="2"/>
                <w:szCs w:val="28"/>
                <w:lang w:eastAsia="ru-RU"/>
                <w14:ligatures w14:val="standardContextual"/>
              </w:rPr>
              <w:t xml:space="preserve"> </w:t>
            </w:r>
            <w:r w:rsidRPr="002176B6">
              <w:rPr>
                <w:rFonts w:eastAsia="Calibri" w:cs="Times New Roman"/>
                <w:b/>
                <w:kern w:val="2"/>
                <w:szCs w:val="28"/>
                <w:lang w:eastAsia="ru-RU"/>
                <w14:ligatures w14:val="standardContextual"/>
              </w:rPr>
              <w:t>Основными задачами реализации содержания обучения являются:</w:t>
            </w:r>
          </w:p>
          <w:p w14:paraId="23B4DB96" w14:textId="77777777" w:rsidR="002176B6" w:rsidRPr="002176B6" w:rsidRDefault="002176B6" w:rsidP="002176B6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формирование и развитие коммуникативных умений в основных видах речевой деятельности;</w:t>
            </w:r>
          </w:p>
          <w:p w14:paraId="6C58CA61" w14:textId="77777777" w:rsidR="002176B6" w:rsidRPr="002176B6" w:rsidRDefault="002176B6" w:rsidP="002176B6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формирование и развитие языковых навыков;</w:t>
            </w:r>
          </w:p>
          <w:p w14:paraId="2558D09E" w14:textId="77777777" w:rsidR="002176B6" w:rsidRPr="002176B6" w:rsidRDefault="002176B6" w:rsidP="002176B6">
            <w:pPr>
              <w:numPr>
                <w:ilvl w:val="0"/>
                <w:numId w:val="5"/>
              </w:numPr>
              <w:spacing w:after="0" w:line="27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 формирование и развитие социокультурных умений и навыков.</w:t>
            </w:r>
          </w:p>
        </w:tc>
      </w:tr>
      <w:tr w:rsidR="002176B6" w:rsidRPr="002176B6" w14:paraId="61A61F21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A09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5E1C" w14:textId="2D4CA961" w:rsidR="002176B6" w:rsidRPr="002176B6" w:rsidRDefault="002176B6" w:rsidP="002176B6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Учебный план на изучение английского языка в _6_ классе отводит _3_часа в неделю, всего 102 часа в год.</w:t>
            </w:r>
          </w:p>
        </w:tc>
      </w:tr>
      <w:tr w:rsidR="002176B6" w:rsidRPr="002176B6" w14:paraId="2EA60A9E" w14:textId="77777777" w:rsidTr="00A062E5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F5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CBC9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tbl>
            <w:tblPr>
              <w:tblW w:w="543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4"/>
              <w:gridCol w:w="3676"/>
            </w:tblGrid>
            <w:tr w:rsidR="002176B6" w:rsidRPr="002176B6" w14:paraId="1F3DFC38" w14:textId="77777777" w:rsidTr="002176B6">
              <w:tc>
                <w:tcPr>
                  <w:tcW w:w="17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86A5DF" w14:textId="3ADE566F" w:rsidR="002176B6" w:rsidRPr="002176B6" w:rsidRDefault="00D25C01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eastAsia="ru-RU"/>
                    </w:rPr>
                    <w:t>Т</w:t>
                  </w:r>
                  <w:r w:rsidR="002176B6" w:rsidRPr="002176B6"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eastAsia="ru-RU"/>
                    </w:rPr>
                    <w:t>ема</w:t>
                  </w:r>
                </w:p>
              </w:tc>
              <w:tc>
                <w:tcPr>
                  <w:tcW w:w="36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9651A6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eastAsia="ru-RU"/>
                    </w:rPr>
                    <w:t>Содержание тематического модуля</w:t>
                  </w:r>
                </w:p>
              </w:tc>
            </w:tr>
            <w:tr w:rsidR="002176B6" w:rsidRPr="002176B6" w14:paraId="209066D6" w14:textId="77777777" w:rsidTr="002176B6">
              <w:tc>
                <w:tcPr>
                  <w:tcW w:w="17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01A7DE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 xml:space="preserve">Unit 1 Two Capitals Steps 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lastRenderedPageBreak/>
                    <w:t>1—10 (17 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  <w:p w14:paraId="6291B9FA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  <w:tc>
                <w:tcPr>
                  <w:tcW w:w="3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988CDB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Путешествия. Москва. Санкт-Петербург. Мой класс и мои одноклассники.</w:t>
                  </w:r>
                </w:p>
                <w:p w14:paraId="766069A6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eastAsia="ru-RU"/>
                    </w:rPr>
                    <w:lastRenderedPageBreak/>
                    <w:t>Памятники знаменитым людям. Кремль. Красная площадь. Суздаль. Московский зоопарк</w:t>
                  </w:r>
                </w:p>
              </w:tc>
            </w:tr>
            <w:tr w:rsidR="002176B6" w:rsidRPr="002176B6" w14:paraId="42DA1C71" w14:textId="77777777" w:rsidTr="002176B6">
              <w:tc>
                <w:tcPr>
                  <w:tcW w:w="17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C5E234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lastRenderedPageBreak/>
                    <w:t>Unit 2 Visiting Britain Steps 1—10 (17 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  <w:p w14:paraId="6883C326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  <w:tc>
                <w:tcPr>
                  <w:tcW w:w="3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E275FA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Проведение досуга. Проведение каникул. География Великобритании. Река Темза. Ирландия. Достопримечательности Лондона. Города Великобритании. Климат Великобритании. Оксфорд</w:t>
                  </w:r>
                </w:p>
              </w:tc>
            </w:tr>
            <w:tr w:rsidR="002176B6" w:rsidRPr="002176B6" w14:paraId="64E91568" w14:textId="77777777" w:rsidTr="002176B6">
              <w:tc>
                <w:tcPr>
                  <w:tcW w:w="17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81F21E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 xml:space="preserve">Unit 3 Traditions, Holidays, Festivals Steps 1—10 (18 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  <w:p w14:paraId="48324549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181818"/>
                      <w:sz w:val="24"/>
                      <w:szCs w:val="24"/>
                      <w:lang w:val="en-US" w:eastAsia="ru-RU"/>
                    </w:rPr>
                    <w:t> </w:t>
                  </w:r>
                </w:p>
              </w:tc>
              <w:tc>
                <w:tcPr>
                  <w:tcW w:w="3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98D9EF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День рождения. Празднование Нового года в Великобритании и России. День святого Валентина. Пасха. Хэллоуин. Рождество в Великобритании</w:t>
                  </w:r>
                </w:p>
              </w:tc>
            </w:tr>
            <w:tr w:rsidR="002176B6" w:rsidRPr="002176B6" w14:paraId="02E84826" w14:textId="77777777" w:rsidTr="002176B6">
              <w:tc>
                <w:tcPr>
                  <w:tcW w:w="17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E733D6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 xml:space="preserve">Unit 4 The Country across the Ocean Steps 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lastRenderedPageBreak/>
                    <w:t>1—10 (17 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</w:tc>
              <w:tc>
                <w:tcPr>
                  <w:tcW w:w="3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BC78A7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Открытие Америки. США. Коренные жители Америки. Нью-Йорк. Чикаго</w:t>
                  </w:r>
                </w:p>
              </w:tc>
            </w:tr>
            <w:tr w:rsidR="002176B6" w:rsidRPr="002176B6" w14:paraId="2C71A9B8" w14:textId="77777777" w:rsidTr="002176B6">
              <w:tc>
                <w:tcPr>
                  <w:tcW w:w="17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2480D8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 xml:space="preserve">Unit 5 </w:t>
                  </w:r>
                  <w:proofErr w:type="spellStart"/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Favourite</w:t>
                  </w:r>
                  <w:proofErr w:type="spellEnd"/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 xml:space="preserve"> Pastimes Steps 1—10 (17 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</w:tc>
              <w:tc>
                <w:tcPr>
                  <w:tcW w:w="3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6FAA4D" w14:textId="369B98D0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Любимые способы проведения свободного времени. Города США. Погода. Времена года. Одежда. Покупки</w:t>
                  </w:r>
                </w:p>
              </w:tc>
            </w:tr>
            <w:tr w:rsidR="002176B6" w:rsidRPr="002176B6" w14:paraId="0EFE9361" w14:textId="77777777" w:rsidTr="002176B6">
              <w:tc>
                <w:tcPr>
                  <w:tcW w:w="17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88B656" w14:textId="77777777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val="en-US"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Unit 6 What We Are Like Steps 1—10 (19 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часов</w:t>
                  </w: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val="en-US" w:eastAsia="ru-RU"/>
                    </w:rPr>
                    <w:t>)</w:t>
                  </w:r>
                </w:p>
              </w:tc>
              <w:tc>
                <w:tcPr>
                  <w:tcW w:w="36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C7C773" w14:textId="5712FB36" w:rsidR="002176B6" w:rsidRPr="002176B6" w:rsidRDefault="002176B6" w:rsidP="00D25C01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  <w:lang w:eastAsia="ru-RU"/>
                    </w:rPr>
                  </w:pPr>
                  <w:r w:rsidRPr="002176B6">
                    <w:rPr>
                      <w:rFonts w:ascii="Open Sans" w:eastAsia="Times New Roman" w:hAnsi="Open Sans" w:cs="Open Sans"/>
                      <w:color w:val="000000"/>
                      <w:sz w:val="24"/>
                      <w:szCs w:val="24"/>
                      <w:lang w:eastAsia="ru-RU"/>
                    </w:rPr>
                    <w:t>Способности и достижения. Описание внешности. Герои популярных фильмов</w:t>
                  </w:r>
                </w:p>
              </w:tc>
            </w:tr>
          </w:tbl>
          <w:p w14:paraId="5768A9B5" w14:textId="77777777" w:rsidR="002176B6" w:rsidRPr="002176B6" w:rsidRDefault="002176B6" w:rsidP="002176B6">
            <w:pPr>
              <w:spacing w:after="0"/>
              <w:ind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 </w:t>
            </w:r>
          </w:p>
          <w:p w14:paraId="65436ACE" w14:textId="77777777" w:rsidR="002176B6" w:rsidRPr="002176B6" w:rsidRDefault="002176B6" w:rsidP="002176B6">
            <w:pPr>
              <w:spacing w:after="0"/>
              <w:ind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Каждый из перечисленных 6 блоков (</w:t>
            </w:r>
            <w:proofErr w:type="spellStart"/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Units</w:t>
            </w:r>
            <w:proofErr w:type="spellEnd"/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) имеет одинаковую структуру и состоит из следующих компонентов:</w:t>
            </w:r>
          </w:p>
          <w:p w14:paraId="666549CF" w14:textId="77777777" w:rsidR="002176B6" w:rsidRPr="002176B6" w:rsidRDefault="002176B6" w:rsidP="002176B6">
            <w:pPr>
              <w:spacing w:after="0"/>
              <w:ind w:left="1120"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Symbol" w:eastAsia="Times New Roman" w:hAnsi="Symbol" w:cs="Open Sans"/>
                <w:color w:val="181818"/>
                <w:sz w:val="24"/>
                <w:szCs w:val="24"/>
                <w:lang w:eastAsia="ru-RU"/>
              </w:rPr>
              <w:t>·</w:t>
            </w:r>
            <w:r w:rsidRPr="002176B6">
              <w:rPr>
                <w:rFonts w:eastAsia="Times New Roman" w:cs="Times New Roman"/>
                <w:color w:val="181818"/>
                <w:sz w:val="14"/>
                <w:szCs w:val="14"/>
                <w:lang w:eastAsia="ru-RU"/>
              </w:rPr>
              <w:t>        </w:t>
            </w: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10 занятий (</w:t>
            </w:r>
            <w:proofErr w:type="spellStart"/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Steps</w:t>
            </w:r>
            <w:proofErr w:type="spellEnd"/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) по учебнику: введение и отработка нового материала, в том числе 1 урок повторения;</w:t>
            </w:r>
          </w:p>
          <w:p w14:paraId="56CD7665" w14:textId="77777777" w:rsidR="002176B6" w:rsidRPr="002176B6" w:rsidRDefault="002176B6" w:rsidP="002176B6">
            <w:pPr>
              <w:spacing w:after="0"/>
              <w:ind w:left="1120"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Symbol" w:eastAsia="Times New Roman" w:hAnsi="Symbol" w:cs="Open Sans"/>
                <w:color w:val="181818"/>
                <w:sz w:val="24"/>
                <w:szCs w:val="24"/>
                <w:lang w:eastAsia="ru-RU"/>
              </w:rPr>
              <w:t>·</w:t>
            </w:r>
            <w:r w:rsidRPr="002176B6">
              <w:rPr>
                <w:rFonts w:eastAsia="Times New Roman" w:cs="Times New Roman"/>
                <w:color w:val="181818"/>
                <w:sz w:val="14"/>
                <w:szCs w:val="14"/>
                <w:lang w:eastAsia="ru-RU"/>
              </w:rPr>
              <w:t>        </w:t>
            </w: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4 занятия по рабочей тетради (соответствующий раздел);</w:t>
            </w:r>
          </w:p>
          <w:p w14:paraId="2343E59F" w14:textId="77777777" w:rsidR="002176B6" w:rsidRPr="002176B6" w:rsidRDefault="002176B6" w:rsidP="002176B6">
            <w:pPr>
              <w:spacing w:after="0"/>
              <w:ind w:left="1120"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Symbol" w:eastAsia="Times New Roman" w:hAnsi="Symbol" w:cs="Open Sans"/>
                <w:color w:val="181818"/>
                <w:sz w:val="24"/>
                <w:szCs w:val="24"/>
                <w:lang w:eastAsia="ru-RU"/>
              </w:rPr>
              <w:t>·</w:t>
            </w:r>
            <w:r w:rsidRPr="002176B6">
              <w:rPr>
                <w:rFonts w:eastAsia="Times New Roman" w:cs="Times New Roman"/>
                <w:color w:val="181818"/>
                <w:sz w:val="14"/>
                <w:szCs w:val="14"/>
                <w:lang w:eastAsia="ru-RU"/>
              </w:rPr>
              <w:t>        </w:t>
            </w: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1 контрольное занятие;</w:t>
            </w:r>
          </w:p>
          <w:p w14:paraId="7ECCD1EF" w14:textId="77777777" w:rsidR="002176B6" w:rsidRPr="002176B6" w:rsidRDefault="002176B6" w:rsidP="002176B6">
            <w:pPr>
              <w:spacing w:after="0"/>
              <w:ind w:left="1120"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Symbol" w:eastAsia="Times New Roman" w:hAnsi="Symbol" w:cs="Open Sans"/>
                <w:color w:val="181818"/>
                <w:sz w:val="24"/>
                <w:szCs w:val="24"/>
                <w:lang w:eastAsia="ru-RU"/>
              </w:rPr>
              <w:t>·</w:t>
            </w:r>
            <w:r w:rsidRPr="002176B6">
              <w:rPr>
                <w:rFonts w:eastAsia="Times New Roman" w:cs="Times New Roman"/>
                <w:color w:val="181818"/>
                <w:sz w:val="14"/>
                <w:szCs w:val="14"/>
                <w:lang w:eastAsia="ru-RU"/>
              </w:rPr>
              <w:t>        </w:t>
            </w: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1 занятие, посвященное презентации и анализу результатов проектной деятельности;</w:t>
            </w:r>
          </w:p>
          <w:p w14:paraId="129EC17A" w14:textId="77777777" w:rsidR="002176B6" w:rsidRPr="002176B6" w:rsidRDefault="002176B6" w:rsidP="002176B6">
            <w:pPr>
              <w:spacing w:after="0"/>
              <w:ind w:left="1120"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Symbol" w:eastAsia="Times New Roman" w:hAnsi="Symbol" w:cs="Open Sans"/>
                <w:color w:val="181818"/>
                <w:sz w:val="24"/>
                <w:szCs w:val="24"/>
                <w:lang w:eastAsia="ru-RU"/>
              </w:rPr>
              <w:t>·</w:t>
            </w:r>
            <w:r w:rsidRPr="002176B6">
              <w:rPr>
                <w:rFonts w:eastAsia="Times New Roman" w:cs="Times New Roman"/>
                <w:color w:val="181818"/>
                <w:sz w:val="14"/>
                <w:szCs w:val="14"/>
                <w:lang w:eastAsia="ru-RU"/>
              </w:rPr>
              <w:t>        </w:t>
            </w: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1 дополнительное занятие.</w:t>
            </w:r>
          </w:p>
          <w:p w14:paraId="6F711E57" w14:textId="77777777" w:rsidR="002176B6" w:rsidRPr="002176B6" w:rsidRDefault="002176B6" w:rsidP="002176B6">
            <w:pPr>
              <w:spacing w:after="0"/>
              <w:ind w:right="40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В общей сложности – 102 часа. Также у учителя остается 3 занятия, которые он может использовать на свое усмотрение. Всего: 105 часов</w:t>
            </w:r>
          </w:p>
          <w:p w14:paraId="61A5D236" w14:textId="77777777" w:rsidR="002176B6" w:rsidRPr="002176B6" w:rsidRDefault="002176B6" w:rsidP="002176B6">
            <w:pPr>
              <w:spacing w:after="77"/>
              <w:rPr>
                <w:rFonts w:ascii="Open Sans" w:eastAsia="Times New Roman" w:hAnsi="Open Sans" w:cs="Open Sans"/>
                <w:color w:val="181818"/>
                <w:sz w:val="21"/>
                <w:szCs w:val="21"/>
                <w:lang w:eastAsia="ru-RU"/>
              </w:rPr>
            </w:pPr>
            <w:r w:rsidRPr="002176B6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 </w:t>
            </w:r>
          </w:p>
          <w:p w14:paraId="7B3801B2" w14:textId="77777777" w:rsidR="002176B6" w:rsidRPr="002176B6" w:rsidRDefault="002176B6" w:rsidP="002176B6">
            <w:pPr>
              <w:spacing w:after="0" w:line="276" w:lineRule="auto"/>
              <w:rPr>
                <w:rFonts w:ascii="Calibri" w:eastAsia="Times New Roman" w:hAnsi="Calibri" w:cs="Times New Roman"/>
                <w:sz w:val="22"/>
                <w:lang w:eastAsia="ru-RU"/>
              </w:rPr>
            </w:pPr>
          </w:p>
        </w:tc>
      </w:tr>
      <w:tr w:rsidR="002176B6" w:rsidRPr="002176B6" w14:paraId="69D593F6" w14:textId="77777777" w:rsidTr="00A062E5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1A1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34F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14:paraId="105C68D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442F68D5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2176B6"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игровые, проектные, </w:t>
            </w:r>
            <w:proofErr w:type="spellStart"/>
            <w:r w:rsidRPr="002176B6"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 w:rsidRPr="002176B6">
              <w:rPr>
                <w:rFonts w:eastAsia="Times New Roman" w:cs="Times New Roman"/>
                <w:szCs w:val="28"/>
                <w:lang w:eastAsia="ru-RU"/>
              </w:rPr>
              <w:t>, проблемное, дифференцированное обучение и т.д.</w:t>
            </w:r>
          </w:p>
        </w:tc>
      </w:tr>
      <w:tr w:rsidR="002176B6" w:rsidRPr="002176B6" w14:paraId="6DE9BB27" w14:textId="77777777" w:rsidTr="00A062E5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236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C000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14:paraId="6BA8EFF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D8A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578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C07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3FF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14:paraId="20ECEEA7" w14:textId="7EA6A122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432D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практич</w:t>
            </w:r>
            <w:proofErr w:type="spellEnd"/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14:paraId="6BF9EC4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2176B6" w:rsidRPr="002176B6" w14:paraId="77E4E5CC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A7E7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0F9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5F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2D3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457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5E9D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B28F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4F9ED3DB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B8C0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581E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63D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338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B42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2EC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6B8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4F5D96E8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67E8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DF9B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439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71C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10F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0775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CA6D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2176B6" w:rsidRPr="002176B6" w14:paraId="5D0D02D8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1DEB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9FD4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7198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851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EDDC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0775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FB21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2176B6" w:rsidRPr="002176B6" w14:paraId="755F7031" w14:textId="77777777" w:rsidTr="00A062E5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FAD9" w14:textId="77777777" w:rsidR="002176B6" w:rsidRPr="002176B6" w:rsidRDefault="002176B6" w:rsidP="002176B6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43A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4770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664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D24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102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1779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9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7392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9</w:t>
            </w:r>
          </w:p>
        </w:tc>
      </w:tr>
      <w:tr w:rsidR="002176B6" w:rsidRPr="002176B6" w14:paraId="4CA15CE2" w14:textId="77777777" w:rsidTr="00A062E5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04EE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057D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проектные, зачетные работы</w:t>
            </w:r>
          </w:p>
        </w:tc>
      </w:tr>
      <w:tr w:rsidR="002176B6" w:rsidRPr="002176B6" w14:paraId="50C83130" w14:textId="77777777" w:rsidTr="00A062E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2716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176B6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0CA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4BB35FD3" w14:textId="22FF2B3E" w:rsidR="002176B6" w:rsidRPr="002176B6" w:rsidRDefault="006D0C25" w:rsidP="002176B6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Пахрутдинова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r w:rsidR="00D25C01">
              <w:rPr>
                <w:rFonts w:eastAsia="Times New Roman" w:cs="Times New Roman"/>
                <w:szCs w:val="28"/>
                <w:lang w:eastAsia="ru-RU"/>
              </w:rPr>
              <w:t xml:space="preserve">сият </w:t>
            </w:r>
            <w:proofErr w:type="spellStart"/>
            <w:r w:rsidR="00D25C01">
              <w:rPr>
                <w:rFonts w:eastAsia="Times New Roman" w:cs="Times New Roman"/>
                <w:szCs w:val="28"/>
                <w:lang w:eastAsia="ru-RU"/>
              </w:rPr>
              <w:t>Абдурахманов</w:t>
            </w:r>
            <w:bookmarkStart w:id="1" w:name="_GoBack"/>
            <w:bookmarkEnd w:id="1"/>
            <w:r w:rsidR="00D25C01">
              <w:rPr>
                <w:rFonts w:eastAsia="Times New Roman" w:cs="Times New Roman"/>
                <w:szCs w:val="28"/>
                <w:lang w:eastAsia="ru-RU"/>
              </w:rPr>
              <w:t>на</w:t>
            </w:r>
            <w:proofErr w:type="spellEnd"/>
          </w:p>
          <w:p w14:paraId="3B6FF2F3" w14:textId="77777777" w:rsidR="002176B6" w:rsidRPr="002176B6" w:rsidRDefault="002176B6" w:rsidP="002176B6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14:paraId="2B13E145" w14:textId="77777777" w:rsidR="002176B6" w:rsidRPr="002176B6" w:rsidRDefault="002176B6" w:rsidP="002176B6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14:paraId="34B5DDF2" w14:textId="77777777" w:rsidR="002176B6" w:rsidRPr="002176B6" w:rsidRDefault="002176B6" w:rsidP="002176B6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14:paraId="7A8CAB1F" w14:textId="77777777" w:rsidR="00F12C76" w:rsidRDefault="00F12C76" w:rsidP="006C0B77">
      <w:pPr>
        <w:spacing w:after="0"/>
        <w:ind w:firstLine="709"/>
        <w:jc w:val="both"/>
      </w:pPr>
    </w:p>
    <w:sectPr w:rsidR="00F12C76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6B6"/>
    <w:rsid w:val="002176B6"/>
    <w:rsid w:val="006C0B77"/>
    <w:rsid w:val="006D0C25"/>
    <w:rsid w:val="008242FF"/>
    <w:rsid w:val="00870751"/>
    <w:rsid w:val="00922C48"/>
    <w:rsid w:val="00A062E5"/>
    <w:rsid w:val="00B138AF"/>
    <w:rsid w:val="00B915B7"/>
    <w:rsid w:val="00D25C0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EB88"/>
  <w15:chartTrackingRefBased/>
  <w15:docId w15:val="{C5509797-7AF1-427D-99BB-13B14B92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4</cp:revision>
  <dcterms:created xsi:type="dcterms:W3CDTF">2023-08-02T07:18:00Z</dcterms:created>
  <dcterms:modified xsi:type="dcterms:W3CDTF">2023-08-04T11:08:00Z</dcterms:modified>
</cp:coreProperties>
</file>